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EB962" w14:textId="408F3432" w:rsidR="007E0437" w:rsidRDefault="00F8114F" w:rsidP="00AA26E8">
      <w:pPr>
        <w:spacing w:after="240"/>
        <w:rPr>
          <w:rFonts w:ascii="Tahoma" w:hAnsi="Tahoma" w:cs="Tahoma"/>
          <w:b/>
          <w:sz w:val="32"/>
          <w:szCs w:val="26"/>
        </w:rPr>
      </w:pPr>
      <w:r w:rsidRPr="00985ECC">
        <w:rPr>
          <w:rFonts w:ascii="Tahoma" w:hAnsi="Tahoma" w:cs="Tahoma"/>
          <w:noProof/>
          <w:color w:val="3BAA22"/>
          <w:sz w:val="36"/>
          <w:lang w:eastAsia="de-DE"/>
        </w:rPr>
        <w:drawing>
          <wp:anchor distT="0" distB="0" distL="114300" distR="114300" simplePos="0" relativeHeight="251658240" behindDoc="1" locked="0" layoutInCell="1" allowOverlap="1" wp14:anchorId="1DBDC42E" wp14:editId="50D24332">
            <wp:simplePos x="0" y="0"/>
            <wp:positionH relativeFrom="page">
              <wp:posOffset>8540150</wp:posOffset>
            </wp:positionH>
            <wp:positionV relativeFrom="paragraph">
              <wp:posOffset>-1836030</wp:posOffset>
            </wp:positionV>
            <wp:extent cx="7552765" cy="10683100"/>
            <wp:effectExtent l="0" t="0" r="0" b="4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iefpapier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765" cy="106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C2D" w:rsidRPr="00985ECC">
        <w:rPr>
          <w:rFonts w:ascii="Tahoma" w:hAnsi="Tahoma" w:cs="Tahoma"/>
          <w:color w:val="3BAA22"/>
          <w:sz w:val="36"/>
        </w:rPr>
        <w:t>Fallstudie</w:t>
      </w:r>
      <w:r w:rsidR="008E409D">
        <w:rPr>
          <w:rFonts w:ascii="Tahoma" w:hAnsi="Tahoma" w:cs="Tahoma"/>
          <w:color w:val="3BAA22"/>
          <w:sz w:val="52"/>
        </w:rPr>
        <w:br/>
      </w:r>
    </w:p>
    <w:p w14:paraId="22AAB0B8" w14:textId="5AC9E358" w:rsidR="00F26F13" w:rsidRDefault="00E415FF" w:rsidP="002E45EC">
      <w:pPr>
        <w:spacing w:after="240"/>
        <w:rPr>
          <w:rFonts w:ascii="Tahoma" w:hAnsi="Tahoma" w:cs="Tahoma"/>
          <w:b/>
          <w:sz w:val="40"/>
          <w:szCs w:val="26"/>
        </w:rPr>
      </w:pPr>
      <w:r>
        <w:rPr>
          <w:rFonts w:ascii="Tahoma" w:hAnsi="Tahoma" w:cs="Tahoma"/>
          <w:b/>
          <w:sz w:val="40"/>
          <w:szCs w:val="26"/>
        </w:rPr>
        <w:t xml:space="preserve">Entwicklung eines </w:t>
      </w:r>
      <w:r w:rsidR="0095564A">
        <w:rPr>
          <w:rFonts w:ascii="Tahoma" w:hAnsi="Tahoma" w:cs="Tahoma"/>
          <w:b/>
          <w:sz w:val="40"/>
          <w:szCs w:val="26"/>
        </w:rPr>
        <w:t>Leichtbau-</w:t>
      </w:r>
      <w:proofErr w:type="spellStart"/>
      <w:r w:rsidR="00350CE2">
        <w:rPr>
          <w:rFonts w:ascii="Tahoma" w:hAnsi="Tahoma" w:cs="Tahoma"/>
          <w:b/>
          <w:sz w:val="40"/>
          <w:szCs w:val="26"/>
        </w:rPr>
        <w:t>Greiferwechsel</w:t>
      </w:r>
      <w:proofErr w:type="spellEnd"/>
      <w:r w:rsidR="00E92E3A">
        <w:rPr>
          <w:rFonts w:ascii="Tahoma" w:hAnsi="Tahoma" w:cs="Tahoma"/>
          <w:b/>
          <w:sz w:val="40"/>
          <w:szCs w:val="26"/>
        </w:rPr>
        <w:t>-</w:t>
      </w:r>
      <w:r w:rsidR="00E92E3A">
        <w:rPr>
          <w:rFonts w:ascii="Tahoma" w:hAnsi="Tahoma" w:cs="Tahoma"/>
          <w:b/>
          <w:sz w:val="40"/>
          <w:szCs w:val="26"/>
        </w:rPr>
        <w:br/>
      </w:r>
      <w:proofErr w:type="spellStart"/>
      <w:r w:rsidR="00350CE2">
        <w:rPr>
          <w:rFonts w:ascii="Tahoma" w:hAnsi="Tahoma" w:cs="Tahoma"/>
          <w:b/>
          <w:sz w:val="40"/>
          <w:szCs w:val="26"/>
        </w:rPr>
        <w:t>systems</w:t>
      </w:r>
      <w:proofErr w:type="spellEnd"/>
      <w:r>
        <w:rPr>
          <w:rFonts w:ascii="Tahoma" w:hAnsi="Tahoma" w:cs="Tahoma"/>
          <w:b/>
          <w:sz w:val="40"/>
          <w:szCs w:val="26"/>
        </w:rPr>
        <w:t xml:space="preserve"> mit </w:t>
      </w:r>
      <w:r w:rsidR="005F39C1">
        <w:rPr>
          <w:rFonts w:ascii="Tahoma" w:hAnsi="Tahoma" w:cs="Tahoma"/>
          <w:b/>
          <w:sz w:val="40"/>
          <w:szCs w:val="26"/>
        </w:rPr>
        <w:t>integrierter</w:t>
      </w:r>
      <w:r>
        <w:rPr>
          <w:rFonts w:ascii="Tahoma" w:hAnsi="Tahoma" w:cs="Tahoma"/>
          <w:b/>
          <w:sz w:val="40"/>
          <w:szCs w:val="26"/>
        </w:rPr>
        <w:t xml:space="preserve"> </w:t>
      </w:r>
      <w:r w:rsidR="0095564A">
        <w:rPr>
          <w:rFonts w:ascii="Tahoma" w:hAnsi="Tahoma" w:cs="Tahoma"/>
          <w:b/>
          <w:sz w:val="40"/>
          <w:szCs w:val="26"/>
        </w:rPr>
        <w:t>E</w:t>
      </w:r>
      <w:r>
        <w:rPr>
          <w:rFonts w:ascii="Tahoma" w:hAnsi="Tahoma" w:cs="Tahoma"/>
          <w:b/>
          <w:sz w:val="40"/>
          <w:szCs w:val="26"/>
        </w:rPr>
        <w:t>lektr</w:t>
      </w:r>
      <w:r w:rsidR="00114DC9">
        <w:rPr>
          <w:rFonts w:ascii="Tahoma" w:hAnsi="Tahoma" w:cs="Tahoma"/>
          <w:b/>
          <w:sz w:val="40"/>
          <w:szCs w:val="26"/>
        </w:rPr>
        <w:t>on</w:t>
      </w:r>
      <w:r>
        <w:rPr>
          <w:rFonts w:ascii="Tahoma" w:hAnsi="Tahoma" w:cs="Tahoma"/>
          <w:b/>
          <w:sz w:val="40"/>
          <w:szCs w:val="26"/>
        </w:rPr>
        <w:t>ik</w:t>
      </w:r>
      <w:r w:rsidR="002E45EC" w:rsidRPr="002E45EC">
        <w:rPr>
          <w:rFonts w:ascii="Tahoma" w:hAnsi="Tahoma" w:cs="Tahoma"/>
          <w:b/>
          <w:sz w:val="40"/>
          <w:szCs w:val="26"/>
        </w:rPr>
        <w:t xml:space="preserve"> </w:t>
      </w:r>
      <w:r w:rsidR="002E45EC">
        <w:rPr>
          <w:rFonts w:ascii="Tahoma" w:hAnsi="Tahoma" w:cs="Tahoma"/>
          <w:b/>
          <w:sz w:val="40"/>
          <w:szCs w:val="26"/>
        </w:rPr>
        <w:t>und Pneumatik</w:t>
      </w:r>
    </w:p>
    <w:p w14:paraId="25A708FB" w14:textId="09327349" w:rsidR="00525D49" w:rsidRDefault="00525D49" w:rsidP="00525D49">
      <w:pPr>
        <w:spacing w:after="240"/>
        <w:rPr>
          <w:rFonts w:ascii="Tahoma" w:hAnsi="Tahoma" w:cs="Tahoma"/>
          <w:color w:val="A6A6A6" w:themeColor="background1" w:themeShade="A6"/>
          <w:sz w:val="20"/>
          <w:szCs w:val="26"/>
        </w:rPr>
      </w:pPr>
      <w:r w:rsidRPr="00101F1C">
        <w:rPr>
          <w:rFonts w:ascii="Tahoma" w:hAnsi="Tahoma" w:cs="Tahoma"/>
          <w:color w:val="A6A6A6" w:themeColor="background1" w:themeShade="A6"/>
          <w:sz w:val="20"/>
          <w:szCs w:val="26"/>
        </w:rPr>
        <w:t xml:space="preserve">Autor: </w:t>
      </w:r>
      <w:r w:rsidR="00F26F13">
        <w:rPr>
          <w:rFonts w:ascii="Tahoma" w:hAnsi="Tahoma" w:cs="Tahoma"/>
          <w:color w:val="A6A6A6" w:themeColor="background1" w:themeShade="A6"/>
          <w:sz w:val="20"/>
          <w:szCs w:val="26"/>
        </w:rPr>
        <w:t>Alexander Mahr</w:t>
      </w:r>
    </w:p>
    <w:p w14:paraId="5D9F7E81" w14:textId="6F7D7FBF" w:rsidR="0095564A" w:rsidRDefault="0095564A" w:rsidP="00525D49">
      <w:pPr>
        <w:spacing w:after="240"/>
        <w:rPr>
          <w:rFonts w:ascii="Tahoma" w:hAnsi="Tahoma" w:cs="Tahoma"/>
          <w:color w:val="A6A6A6" w:themeColor="background1" w:themeShade="A6"/>
          <w:sz w:val="20"/>
          <w:szCs w:val="26"/>
        </w:rPr>
      </w:pPr>
      <w:r w:rsidRPr="00452A19">
        <w:rPr>
          <w:rFonts w:ascii="Tahoma" w:eastAsia="Times New Roman" w:hAnsi="Tahoma" w:cs="Tahoma"/>
          <w:b/>
          <w:bCs/>
          <w:noProof/>
          <w:sz w:val="24"/>
          <w:szCs w:val="24"/>
          <w:lang w:eastAsia="de-DE"/>
        </w:rPr>
        <w:drawing>
          <wp:anchor distT="0" distB="0" distL="114300" distR="114300" simplePos="0" relativeHeight="251675647" behindDoc="1" locked="0" layoutInCell="1" allowOverlap="1" wp14:anchorId="5B88EB41" wp14:editId="68BC91EB">
            <wp:simplePos x="0" y="0"/>
            <wp:positionH relativeFrom="margin">
              <wp:posOffset>805815</wp:posOffset>
            </wp:positionH>
            <wp:positionV relativeFrom="paragraph">
              <wp:posOffset>151765</wp:posOffset>
            </wp:positionV>
            <wp:extent cx="4718050" cy="3687445"/>
            <wp:effectExtent l="0" t="0" r="6350" b="8255"/>
            <wp:wrapNone/>
            <wp:docPr id="2" name="Grafik 2" descr="U:\01_LUP\2_Bearbeitung\150909_Anwendungszentrum_3D\03_Bearbeitung\01_Fallstudien\M.A.i_Roboterkupplung\Bilder\Geometrieprototyp ABS\Greiferwechsel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01_LUP\2_Bearbeitung\150909_Anwendungszentrum_3D\03_Bearbeitung\01_Fallstudien\M.A.i_Roboterkupplung\Bilder\Geometrieprototyp ABS\Greiferwechselsyst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" r="14610"/>
                    <a:stretch/>
                  </pic:blipFill>
                  <pic:spPr bwMode="auto">
                    <a:xfrm>
                      <a:off x="0" y="0"/>
                      <a:ext cx="471805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D71BD" w14:textId="11200E29" w:rsidR="000B39A9" w:rsidRPr="000B39A9" w:rsidRDefault="000B39A9" w:rsidP="00525D49">
      <w:pPr>
        <w:spacing w:after="240"/>
        <w:rPr>
          <w:rFonts w:ascii="Tahoma" w:hAnsi="Tahoma" w:cs="Tahoma"/>
          <w:color w:val="A6A6A6" w:themeColor="background1" w:themeShade="A6"/>
          <w:sz w:val="14"/>
          <w:szCs w:val="26"/>
        </w:rPr>
      </w:pPr>
    </w:p>
    <w:p w14:paraId="071977B8" w14:textId="6CE72B7B" w:rsidR="00902B76" w:rsidRPr="00902B76" w:rsidRDefault="00902B76" w:rsidP="00AA26E8">
      <w:pPr>
        <w:spacing w:after="240"/>
        <w:rPr>
          <w:rFonts w:ascii="Tahoma" w:hAnsi="Tahoma" w:cs="Tahoma"/>
          <w:sz w:val="8"/>
          <w:szCs w:val="26"/>
        </w:rPr>
      </w:pPr>
    </w:p>
    <w:p w14:paraId="4336FB5D" w14:textId="404DABDB" w:rsidR="00920C8B" w:rsidRPr="000B39A9" w:rsidRDefault="00920C8B" w:rsidP="00AA26E8">
      <w:pPr>
        <w:spacing w:after="240"/>
        <w:rPr>
          <w:rFonts w:ascii="Tahoma" w:hAnsi="Tahoma" w:cs="Tahoma"/>
          <w:b/>
          <w:sz w:val="16"/>
          <w:szCs w:val="26"/>
        </w:rPr>
      </w:pPr>
    </w:p>
    <w:p w14:paraId="2F9BCB6B" w14:textId="2127D265" w:rsidR="00A53E1B" w:rsidRPr="000B39A9" w:rsidRDefault="00A53E1B" w:rsidP="00A53E1B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18"/>
          <w:szCs w:val="24"/>
          <w:lang w:eastAsia="de-DE"/>
        </w:rPr>
      </w:pPr>
    </w:p>
    <w:p w14:paraId="3E36BFBA" w14:textId="73AECCFB" w:rsidR="007E0437" w:rsidRDefault="007E0437" w:rsidP="00A53E1B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de-DE"/>
        </w:rPr>
      </w:pPr>
    </w:p>
    <w:p w14:paraId="0FF5A6B4" w14:textId="07566042" w:rsidR="00920C8B" w:rsidRDefault="00920C8B" w:rsidP="00A53E1B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de-DE"/>
        </w:rPr>
      </w:pPr>
    </w:p>
    <w:p w14:paraId="1ABABABE" w14:textId="1BAE1E95" w:rsidR="00920C8B" w:rsidRDefault="00920C8B" w:rsidP="00A53E1B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de-DE"/>
        </w:rPr>
      </w:pPr>
    </w:p>
    <w:p w14:paraId="4AE68819" w14:textId="47E3F897" w:rsidR="007E0437" w:rsidRDefault="007E0437" w:rsidP="00A53E1B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de-DE"/>
        </w:rPr>
      </w:pPr>
    </w:p>
    <w:p w14:paraId="61BFBD6E" w14:textId="3749AE95" w:rsidR="007E0437" w:rsidRDefault="007E0437" w:rsidP="00920C8B">
      <w:pPr>
        <w:spacing w:after="0" w:line="240" w:lineRule="auto"/>
        <w:ind w:hanging="794"/>
        <w:jc w:val="both"/>
        <w:rPr>
          <w:rFonts w:ascii="Tahoma" w:eastAsia="Times New Roman" w:hAnsi="Tahoma" w:cs="Tahoma"/>
          <w:b/>
          <w:bCs/>
          <w:sz w:val="24"/>
          <w:szCs w:val="24"/>
          <w:lang w:eastAsia="de-DE"/>
        </w:rPr>
      </w:pPr>
    </w:p>
    <w:p w14:paraId="3F510193" w14:textId="357B7961" w:rsidR="007E0437" w:rsidRDefault="007E0437" w:rsidP="00A53E1B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de-DE"/>
        </w:rPr>
      </w:pPr>
    </w:p>
    <w:p w14:paraId="6996D02C" w14:textId="5BEF30C7" w:rsidR="007E0437" w:rsidRDefault="007E0437" w:rsidP="00A53E1B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de-DE"/>
        </w:rPr>
      </w:pPr>
    </w:p>
    <w:p w14:paraId="47BBB69F" w14:textId="156FCA26" w:rsidR="007E0437" w:rsidRPr="0095564A" w:rsidRDefault="007E0437" w:rsidP="00A53E1B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16"/>
          <w:szCs w:val="24"/>
          <w:lang w:eastAsia="de-DE"/>
        </w:rPr>
      </w:pPr>
    </w:p>
    <w:p w14:paraId="184CA27F" w14:textId="6331897C" w:rsidR="007E0437" w:rsidRPr="0095564A" w:rsidRDefault="00DE1FC3" w:rsidP="00DE1FC3">
      <w:pPr>
        <w:tabs>
          <w:tab w:val="left" w:pos="3994"/>
        </w:tabs>
        <w:spacing w:after="0" w:line="240" w:lineRule="auto"/>
        <w:jc w:val="both"/>
        <w:rPr>
          <w:rFonts w:ascii="Tahoma" w:eastAsia="Times New Roman" w:hAnsi="Tahoma" w:cs="Tahoma"/>
          <w:b/>
          <w:bCs/>
          <w:sz w:val="18"/>
          <w:szCs w:val="24"/>
          <w:lang w:eastAsia="de-DE"/>
        </w:rPr>
      </w:pPr>
      <w:r w:rsidRPr="0095564A">
        <w:rPr>
          <w:rFonts w:ascii="Tahoma" w:eastAsia="Times New Roman" w:hAnsi="Tahoma" w:cs="Tahoma"/>
          <w:b/>
          <w:bCs/>
          <w:sz w:val="18"/>
          <w:szCs w:val="24"/>
          <w:lang w:eastAsia="de-DE"/>
        </w:rPr>
        <w:tab/>
      </w:r>
    </w:p>
    <w:p w14:paraId="471079C3" w14:textId="5E1C0BA6" w:rsidR="003133AA" w:rsidRDefault="003133AA" w:rsidP="00A53E1B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de-DE"/>
        </w:rPr>
      </w:pPr>
    </w:p>
    <w:p w14:paraId="2B760789" w14:textId="120F7632" w:rsidR="003133AA" w:rsidRDefault="003133AA" w:rsidP="00A53E1B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de-DE"/>
        </w:rPr>
      </w:pPr>
    </w:p>
    <w:p w14:paraId="3DEFECE5" w14:textId="0482B764" w:rsidR="003133AA" w:rsidRPr="0095564A" w:rsidRDefault="003133AA" w:rsidP="00A53E1B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16"/>
          <w:szCs w:val="24"/>
          <w:lang w:eastAsia="de-DE"/>
        </w:rPr>
      </w:pPr>
    </w:p>
    <w:p w14:paraId="66003DAC" w14:textId="6938CBD4" w:rsidR="007E0437" w:rsidRDefault="007E0437" w:rsidP="00A53E1B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de-DE"/>
        </w:rPr>
      </w:pPr>
    </w:p>
    <w:tbl>
      <w:tblPr>
        <w:tblStyle w:val="Tabellenraster"/>
        <w:tblpPr w:leftFromText="141" w:rightFromText="141" w:vertAnchor="text" w:horzAnchor="margin" w:tblpXSpec="center" w:tblpY="72"/>
        <w:tblW w:w="11894" w:type="dxa"/>
        <w:tblBorders>
          <w:top w:val="single" w:sz="24" w:space="0" w:color="3BAA22"/>
          <w:left w:val="single" w:sz="24" w:space="0" w:color="3BAA22"/>
          <w:bottom w:val="single" w:sz="24" w:space="0" w:color="3BAA22"/>
          <w:right w:val="single" w:sz="24" w:space="0" w:color="3BAA22"/>
          <w:insideH w:val="single" w:sz="24" w:space="0" w:color="3BAA22"/>
          <w:insideV w:val="single" w:sz="24" w:space="0" w:color="3BAA22"/>
        </w:tblBorders>
        <w:tblLook w:val="04A0" w:firstRow="1" w:lastRow="0" w:firstColumn="1" w:lastColumn="0" w:noHBand="0" w:noVBand="1"/>
      </w:tblPr>
      <w:tblGrid>
        <w:gridCol w:w="3964"/>
        <w:gridCol w:w="3965"/>
        <w:gridCol w:w="3965"/>
      </w:tblGrid>
      <w:tr w:rsidR="00B85D5B" w:rsidRPr="00985ECC" w14:paraId="27C1D318" w14:textId="77777777" w:rsidTr="00B85D5B">
        <w:trPr>
          <w:trHeight w:val="527"/>
        </w:trPr>
        <w:tc>
          <w:tcPr>
            <w:tcW w:w="3964" w:type="dxa"/>
            <w:tcBorders>
              <w:left w:val="nil"/>
              <w:bottom w:val="nil"/>
              <w:right w:val="single" w:sz="24" w:space="0" w:color="3BAA22"/>
            </w:tcBorders>
            <w:shd w:val="clear" w:color="auto" w:fill="auto"/>
          </w:tcPr>
          <w:p w14:paraId="00944633" w14:textId="7E2BB91F" w:rsidR="00B85D5B" w:rsidRPr="00985ECC" w:rsidRDefault="00B85D5B" w:rsidP="00C94313">
            <w:pPr>
              <w:spacing w:before="120" w:after="120"/>
              <w:ind w:left="1723" w:right="658" w:hanging="992"/>
              <w:rPr>
                <w:rFonts w:ascii="Tahoma" w:eastAsia="Times New Roman" w:hAnsi="Tahoma" w:cs="Tahoma"/>
                <w:b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5ECC">
              <w:rPr>
                <w:rFonts w:ascii="Tahoma" w:eastAsia="Times New Roman" w:hAnsi="Tahoma" w:cs="Tahoma"/>
                <w:b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Projektpartner</w:t>
            </w:r>
          </w:p>
        </w:tc>
        <w:tc>
          <w:tcPr>
            <w:tcW w:w="3965" w:type="dxa"/>
            <w:tcBorders>
              <w:left w:val="single" w:sz="24" w:space="0" w:color="3BAA22"/>
              <w:bottom w:val="nil"/>
            </w:tcBorders>
            <w:shd w:val="clear" w:color="auto" w:fill="auto"/>
          </w:tcPr>
          <w:p w14:paraId="5355C973" w14:textId="068075A3" w:rsidR="00B85D5B" w:rsidRPr="00985ECC" w:rsidRDefault="00B85D5B" w:rsidP="00B85D5B">
            <w:pPr>
              <w:spacing w:before="120" w:after="120"/>
              <w:ind w:left="260"/>
              <w:rPr>
                <w:rFonts w:ascii="Tahoma" w:eastAsia="Times New Roman" w:hAnsi="Tahoma" w:cs="Tahoma"/>
                <w:b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5ECC">
              <w:rPr>
                <w:rFonts w:ascii="Tahoma" w:eastAsia="Times New Roman" w:hAnsi="Tahoma" w:cs="Tahoma"/>
                <w:b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Herausforderung</w:t>
            </w:r>
          </w:p>
        </w:tc>
        <w:tc>
          <w:tcPr>
            <w:tcW w:w="3965" w:type="dxa"/>
            <w:tcBorders>
              <w:bottom w:val="nil"/>
              <w:right w:val="nil"/>
            </w:tcBorders>
            <w:shd w:val="clear" w:color="auto" w:fill="auto"/>
          </w:tcPr>
          <w:p w14:paraId="1D1E2017" w14:textId="3505C778" w:rsidR="00B85D5B" w:rsidRPr="00985ECC" w:rsidRDefault="00B85D5B" w:rsidP="00B85D5B">
            <w:pPr>
              <w:spacing w:before="120" w:after="120"/>
              <w:ind w:left="352"/>
              <w:jc w:val="both"/>
              <w:rPr>
                <w:rFonts w:ascii="Tahoma" w:eastAsia="Times New Roman" w:hAnsi="Tahoma" w:cs="Tahoma"/>
                <w:b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5ECC">
              <w:rPr>
                <w:rFonts w:ascii="Tahoma" w:eastAsia="Times New Roman" w:hAnsi="Tahoma" w:cs="Tahoma"/>
                <w:b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Lösung</w:t>
            </w:r>
          </w:p>
        </w:tc>
      </w:tr>
      <w:tr w:rsidR="00B85D5B" w:rsidRPr="00985ECC" w14:paraId="3E746CE8" w14:textId="77777777" w:rsidTr="00B85D5B">
        <w:trPr>
          <w:trHeight w:val="1691"/>
        </w:trPr>
        <w:tc>
          <w:tcPr>
            <w:tcW w:w="396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B7A5096" w14:textId="0A4ADCE3" w:rsidR="00B85D5B" w:rsidRPr="0095564A" w:rsidRDefault="00F26F13" w:rsidP="00552118">
            <w:pPr>
              <w:spacing w:after="120"/>
              <w:ind w:left="717" w:right="375" w:firstLine="17"/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val="en-GB"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 w:rsidRPr="0095564A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val="en-GB"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M.A.i</w:t>
            </w:r>
            <w:proofErr w:type="spellEnd"/>
            <w:r w:rsidRPr="0095564A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val="en-GB"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GmbH &amp; Co. KG </w:t>
            </w:r>
            <w:r w:rsidR="00B85D5B">
              <w:rPr>
                <w:rFonts w:ascii="Tahoma" w:eastAsia="Times New Roman" w:hAnsi="Tahoma" w:cs="Tahoma"/>
                <w:b/>
                <w:bCs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3056" behindDoc="1" locked="0" layoutInCell="1" allowOverlap="1" wp14:anchorId="74A521C3" wp14:editId="0F1EB9F0">
                      <wp:simplePos x="0" y="0"/>
                      <wp:positionH relativeFrom="column">
                        <wp:posOffset>-482615</wp:posOffset>
                      </wp:positionH>
                      <wp:positionV relativeFrom="paragraph">
                        <wp:posOffset>-370368</wp:posOffset>
                      </wp:positionV>
                      <wp:extent cx="8031155" cy="1445511"/>
                      <wp:effectExtent l="0" t="0" r="8255" b="2540"/>
                      <wp:wrapNone/>
                      <wp:docPr id="6" name="Rechtec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1155" cy="14455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75756"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0D236" id="Rechteck 6" o:spid="_x0000_s1026" style="position:absolute;margin-left:-38pt;margin-top:-29.15pt;width:632.35pt;height:113.8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sQPoQIAAKYFAAAOAAAAZHJzL2Uyb0RvYy54bWysVF9P2zAQf5+072D5fSTpaIGKFFUgpkkI&#10;KmDi2XXsJprj82y3affpd7aT0DG0h2mt5Nz57n73x3d3ebVvFdkJ6xrQJS1OckqE5lA1elPSb8+3&#10;n84pcZ7piinQoqQH4ejV4uOHy87MxQRqUJWwBEG0m3empLX3Zp5ljteiZe4EjNAolGBb5pG1m6yy&#10;rEP0VmWTPJ9lHdjKWODCOby9SUK6iPhSCu4fpHTCE1VSjM3H08ZzHc5sccnmG8tM3fA+DPYPUbSs&#10;0eh0hLphnpGtbf6AahtuwYH0JxzaDKRsuIg5YDZF/iabp5oZEXPB4jgzlsn9P1h+v1tZ0lQlnVGi&#10;WYtP9Ch47QX/TmahOp1xc1R6Mivbcw7JkOpe2jZ8MQmyjxU9jBUVe084Xp7nn4tiOqWEo6w4PZ1O&#10;iyKgZq/mxjr/RUBLAlFSi08WK8l2d84n1UEleHOgmuq2USoydrO+VpbsGD7v9Az/s2SrTM3S7XmO&#10;v96lS+rR/W84Sgc0DQE3uQw3Wcg9ZRspf1Ai6Cn9KCTWDPObRHexW8UYCONcaF8kUc0q0cd3HEno&#10;72ARY4mAAVmi/xG7Bxg0E8iAnaLs9YOpiM0+Gud/CywZjxbRM2g/GreNBvsegMKses9JfyhSKk2o&#10;0hqqA3aUhTRqzvDbBh/2jjm/YhZnC6cQ94V/wEMq6EoKPUVJDfbne/dBH1sepZR0OKsldT+2zApK&#10;1FeNw3CBnRWGOzKn07MJMvZYsj6W6G17DdgvBW4mwyMZ9L0aSGmhfcG1sgxeUcQ0R98l5d4OzLVP&#10;OwQXExfLZVTDgTbM3+knwwN4qGpo3Of9C7Om726Pg3EPw1yz+ZsmT7rBUsNy60E2cQJe69rXG5dB&#10;bJx+cYVtc8xHrdf1uvgFAAD//wMAUEsDBBQABgAIAAAAIQBS4X3c3wAAAAwBAAAPAAAAZHJzL2Rv&#10;d25yZXYueG1sTI/NTsMwEITvSLyDtZW4oNYuhcRN41T8iHNF4AHceJtYje0Qu214e7YnuM1oR7Pf&#10;lNvJ9eyMY7TBK1guBDD0TTDWtwq+Pt/nElhM2hvdB48KfjDCtrq9KXVhwsV/4LlOLaMSHwutoEtp&#10;KDiPTYdOx0UY0NPtEEanE9mx5WbUFyp3PX8QIuNOW08fOj3ga4fNsT45BfeuPh5kLtbZm3ix31Y8&#10;8p0NSt3NpucNsIRT+gvDFZ/QoSKmfTh5E1mvYJ5ntCWReJIrYNfEUsoc2J5Utl4Br0r+f0T1CwAA&#10;//8DAFBLAQItABQABgAIAAAAIQC2gziS/gAAAOEBAAATAAAAAAAAAAAAAAAAAAAAAABbQ29udGVu&#10;dF9UeXBlc10ueG1sUEsBAi0AFAAGAAgAAAAhADj9If/WAAAAlAEAAAsAAAAAAAAAAAAAAAAALwEA&#10;AF9yZWxzLy5yZWxzUEsBAi0AFAAGAAgAAAAhAH4OxA+hAgAApgUAAA4AAAAAAAAAAAAAAAAALgIA&#10;AGRycy9lMm9Eb2MueG1sUEsBAi0AFAAGAAgAAAAhAFLhfdzfAAAADAEAAA8AAAAAAAAAAAAAAAAA&#10;+wQAAGRycy9kb3ducmV2LnhtbFBLBQYAAAAABAAEAPMAAAAHBgAAAAA=&#10;" fillcolor="#575756" stroked="f" strokeweight="1pt">
                      <v:fill opacity="52428f"/>
                    </v:rect>
                  </w:pict>
                </mc:Fallback>
              </mc:AlternateContent>
            </w:r>
          </w:p>
          <w:p w14:paraId="345B1CD9" w14:textId="6F088C4D" w:rsidR="00B85D5B" w:rsidRDefault="00B85D5B" w:rsidP="00C94313">
            <w:pPr>
              <w:spacing w:before="180" w:after="120"/>
              <w:ind w:left="714" w:right="374"/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ahoma" w:eastAsia="Times New Roman" w:hAnsi="Tahoma" w:cs="Tahoma"/>
                <w:b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Branche</w:t>
            </w:r>
          </w:p>
          <w:p w14:paraId="51CC1729" w14:textId="177A81CC" w:rsidR="00B85D5B" w:rsidRPr="00985ECC" w:rsidRDefault="00F26F13" w:rsidP="00552118">
            <w:pPr>
              <w:spacing w:after="120"/>
              <w:ind w:left="717" w:right="375"/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Automatisierungstechnik</w:t>
            </w:r>
            <w:r w:rsidR="000D6994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im Sondermaschinenbau</w:t>
            </w:r>
          </w:p>
        </w:tc>
        <w:tc>
          <w:tcPr>
            <w:tcW w:w="3965" w:type="dxa"/>
            <w:tcBorders>
              <w:top w:val="nil"/>
              <w:bottom w:val="nil"/>
            </w:tcBorders>
            <w:shd w:val="clear" w:color="auto" w:fill="auto"/>
          </w:tcPr>
          <w:p w14:paraId="1DA158C3" w14:textId="2247ACD9" w:rsidR="00B85D5B" w:rsidRPr="00985ECC" w:rsidRDefault="00C94313" w:rsidP="00C94313">
            <w:pPr>
              <w:spacing w:after="120"/>
              <w:ind w:left="242"/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Entwicklung </w:t>
            </w:r>
            <w:r w:rsidR="0095564A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und</w:t>
            </w:r>
            <w:r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95564A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Prototypen</w:t>
            </w:r>
            <w:r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-</w:t>
            </w:r>
            <w:r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  <w:proofErr w:type="spellStart"/>
            <w:r w:rsidR="000F03AA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fertigung</w:t>
            </w:r>
            <w:proofErr w:type="spellEnd"/>
            <w:r w:rsidR="000F03AA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eines </w:t>
            </w:r>
            <w:r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Leichtbau-</w:t>
            </w:r>
            <w:r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  <w:proofErr w:type="spellStart"/>
            <w:r w:rsidR="00026F40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Greiferwechselsystem</w:t>
            </w:r>
            <w:r w:rsidR="000F03AA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</w:t>
            </w:r>
            <w:proofErr w:type="spellEnd"/>
            <w:r w:rsidR="000F03AA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A60F5" w:rsidRPr="00BA60F5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für </w:t>
            </w:r>
            <w:r w:rsidR="00BA60F5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die </w:t>
            </w:r>
            <w:r w:rsidR="009E2FF5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automatisierte </w:t>
            </w:r>
            <w:r w:rsidR="0095564A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Bestückung von </w:t>
            </w:r>
            <w:r w:rsidR="0095564A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  <w:t>Kleintei</w:t>
            </w:r>
            <w:r w:rsidR="00BA60F5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len</w:t>
            </w:r>
            <w:r w:rsidR="00BA60F5" w:rsidRPr="00BA60F5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0F03AA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396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1D6F4A6" w14:textId="7AE07F44" w:rsidR="00B85D5B" w:rsidRPr="00985ECC" w:rsidRDefault="00026F40" w:rsidP="00C94313">
            <w:pPr>
              <w:spacing w:after="120"/>
              <w:ind w:left="334" w:right="300"/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Nutzung der Potentiale der additiven Fertigung zur </w:t>
            </w:r>
            <w:r w:rsidR="00B661C2" w:rsidRPr="0011703D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Entwicklung ei</w:t>
            </w:r>
            <w:r w:rsidR="00BA60F5" w:rsidRPr="0011703D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nes </w:t>
            </w:r>
            <w:r w:rsidR="009171DE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kompakten </w:t>
            </w:r>
            <w:r w:rsidR="00C94313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Leichtbau-</w:t>
            </w:r>
            <w:proofErr w:type="spellStart"/>
            <w:r w:rsidR="00BA60F5" w:rsidRPr="0011703D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Greiferwechsel</w:t>
            </w:r>
            <w:proofErr w:type="spellEnd"/>
            <w:r w:rsidR="00C94313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-</w:t>
            </w:r>
            <w:r w:rsidR="00BA60F5" w:rsidRPr="0011703D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system</w:t>
            </w:r>
            <w:r w:rsidR="00911D78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</w:t>
            </w:r>
            <w:r w:rsidR="00BA60F5" w:rsidRPr="0011703D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9171DE">
              <w:rPr>
                <w:rFonts w:ascii="Tahoma" w:eastAsia="Times New Roman" w:hAnsi="Tahoma" w:cs="Tahoma"/>
                <w:bCs/>
                <w:color w:val="FFFFFF" w:themeColor="background1"/>
                <w:sz w:val="24"/>
                <w:szCs w:val="24"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</w:tbl>
    <w:p w14:paraId="0664314E" w14:textId="2555A5DD" w:rsidR="007E0437" w:rsidRDefault="007E0437" w:rsidP="00A53E1B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de-DE"/>
        </w:rPr>
      </w:pPr>
    </w:p>
    <w:p w14:paraId="61C8CB00" w14:textId="77777777" w:rsidR="0095564A" w:rsidRDefault="0095564A" w:rsidP="00A53E1B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de-DE"/>
        </w:rPr>
      </w:pPr>
    </w:p>
    <w:p w14:paraId="3C5FA614" w14:textId="0A4A0878" w:rsidR="00A53E1B" w:rsidRPr="00D359F8" w:rsidRDefault="001E7893" w:rsidP="00A53E1B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de-DE"/>
        </w:rPr>
      </w:pPr>
      <w:r>
        <w:rPr>
          <w:rFonts w:ascii="Tahoma" w:eastAsia="Times New Roman" w:hAnsi="Tahoma" w:cs="Tahoma"/>
          <w:b/>
          <w:bCs/>
          <w:sz w:val="24"/>
          <w:szCs w:val="24"/>
          <w:lang w:eastAsia="de-DE"/>
        </w:rPr>
        <w:t>Hin</w:t>
      </w:r>
      <w:r w:rsidR="00DE1FC3">
        <w:rPr>
          <w:rFonts w:ascii="Tahoma" w:eastAsia="Times New Roman" w:hAnsi="Tahoma" w:cs="Tahoma"/>
          <w:b/>
          <w:bCs/>
          <w:sz w:val="24"/>
          <w:szCs w:val="24"/>
          <w:lang w:eastAsia="de-DE"/>
        </w:rPr>
        <w:t>tergrund</w:t>
      </w:r>
    </w:p>
    <w:p w14:paraId="343E7C67" w14:textId="31015C1D" w:rsidR="0095564A" w:rsidRDefault="000D6994" w:rsidP="00130FD0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lang w:eastAsia="de-DE"/>
        </w:rPr>
      </w:pP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Für die </w:t>
      </w:r>
      <w:r w:rsidR="00BA60F5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automatisierte 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Bestückung und </w:t>
      </w:r>
      <w:r w:rsidR="003C0FED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Bearbeitung diverser Kleinteile 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>verwendet</w:t>
      </w:r>
      <w:r w:rsidR="0095564A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die M.A.i</w:t>
      </w:r>
      <w:r w:rsidR="00C94313">
        <w:t> </w:t>
      </w:r>
      <w:r w:rsidR="0095564A" w:rsidRPr="0095564A">
        <w:rPr>
          <w:rFonts w:ascii="Tahoma" w:eastAsia="Times New Roman" w:hAnsi="Tahoma" w:cs="Tahoma"/>
          <w:bCs/>
          <w:sz w:val="24"/>
          <w:szCs w:val="24"/>
          <w:lang w:eastAsia="de-DE"/>
        </w:rPr>
        <w:t>GmbH &amp; Co. KG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  <w:proofErr w:type="spellStart"/>
      <w:r>
        <w:rPr>
          <w:rFonts w:ascii="Tahoma" w:eastAsia="Times New Roman" w:hAnsi="Tahoma" w:cs="Tahoma"/>
          <w:bCs/>
          <w:sz w:val="24"/>
          <w:szCs w:val="24"/>
          <w:lang w:eastAsia="de-DE"/>
        </w:rPr>
        <w:t>Roboterhandlingsystem</w:t>
      </w:r>
      <w:r w:rsidR="00BA60F5">
        <w:rPr>
          <w:rFonts w:ascii="Tahoma" w:eastAsia="Times New Roman" w:hAnsi="Tahoma" w:cs="Tahoma"/>
          <w:bCs/>
          <w:sz w:val="24"/>
          <w:szCs w:val="24"/>
          <w:lang w:eastAsia="de-DE"/>
        </w:rPr>
        <w:t>e</w:t>
      </w:r>
      <w:proofErr w:type="spellEnd"/>
      <w:r w:rsidR="00E92E3A">
        <w:rPr>
          <w:rFonts w:ascii="Tahoma" w:eastAsia="Times New Roman" w:hAnsi="Tahoma" w:cs="Tahoma"/>
          <w:bCs/>
          <w:sz w:val="24"/>
          <w:szCs w:val="24"/>
          <w:lang w:eastAsia="de-DE"/>
        </w:rPr>
        <w:t>,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bestehend aus einem</w:t>
      </w:r>
      <w:r w:rsidRPr="000D6994">
        <w:t xml:space="preserve"> 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SCARA-Roboter </w:t>
      </w:r>
      <w:r>
        <w:t>(</w:t>
      </w:r>
      <w:proofErr w:type="spellStart"/>
      <w:r w:rsidRPr="000D6994">
        <w:rPr>
          <w:rFonts w:ascii="Tahoma" w:eastAsia="Times New Roman" w:hAnsi="Tahoma" w:cs="Tahoma"/>
          <w:bCs/>
          <w:sz w:val="24"/>
          <w:szCs w:val="24"/>
          <w:lang w:eastAsia="de-DE"/>
        </w:rPr>
        <w:t>Selective</w:t>
      </w:r>
      <w:proofErr w:type="spellEnd"/>
      <w:r w:rsidRPr="000D6994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Compliance </w:t>
      </w:r>
      <w:proofErr w:type="spellStart"/>
      <w:r w:rsidRPr="000D6994">
        <w:rPr>
          <w:rFonts w:ascii="Tahoma" w:eastAsia="Times New Roman" w:hAnsi="Tahoma" w:cs="Tahoma"/>
          <w:bCs/>
          <w:sz w:val="24"/>
          <w:szCs w:val="24"/>
          <w:lang w:eastAsia="de-DE"/>
        </w:rPr>
        <w:t>Assembly</w:t>
      </w:r>
      <w:proofErr w:type="spellEnd"/>
      <w:r w:rsidRPr="000D6994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Robot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Arm), </w:t>
      </w:r>
      <w:r w:rsidR="00BA60F5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verschiedenen 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>Werkstückgreifer</w:t>
      </w:r>
      <w:r w:rsidR="002E45EC">
        <w:rPr>
          <w:rFonts w:ascii="Tahoma" w:eastAsia="Times New Roman" w:hAnsi="Tahoma" w:cs="Tahoma"/>
          <w:bCs/>
          <w:sz w:val="24"/>
          <w:szCs w:val="24"/>
          <w:lang w:eastAsia="de-DE"/>
        </w:rPr>
        <w:t>n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  <w:r w:rsidR="00BA60F5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sowie </w:t>
      </w:r>
      <w:r w:rsidR="00557E46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einem </w:t>
      </w:r>
      <w:proofErr w:type="spellStart"/>
      <w:r w:rsidR="00557E46">
        <w:rPr>
          <w:rFonts w:ascii="Tahoma" w:eastAsia="Times New Roman" w:hAnsi="Tahoma" w:cs="Tahoma"/>
          <w:bCs/>
          <w:sz w:val="24"/>
          <w:szCs w:val="24"/>
          <w:lang w:eastAsia="de-DE"/>
        </w:rPr>
        <w:t>Greiferwechselsystem</w:t>
      </w:r>
      <w:proofErr w:type="spellEnd"/>
      <w:r w:rsidR="0095564A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  <w:r w:rsidR="00C31E75">
        <w:rPr>
          <w:rFonts w:ascii="Tahoma" w:eastAsia="Times New Roman" w:hAnsi="Tahoma" w:cs="Tahoma"/>
          <w:bCs/>
          <w:sz w:val="24"/>
          <w:szCs w:val="24"/>
          <w:lang w:eastAsia="de-DE"/>
        </w:rPr>
        <w:t>(GWS)</w:t>
      </w:r>
      <w:r w:rsidR="00130FD0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. </w:t>
      </w:r>
    </w:p>
    <w:p w14:paraId="2723B242" w14:textId="5C374DB0" w:rsidR="00130FD0" w:rsidRDefault="0095564A" w:rsidP="00130FD0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lang w:eastAsia="de-DE"/>
        </w:rPr>
      </w:pP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Das </w:t>
      </w:r>
      <w:r w:rsidR="00C31E75">
        <w:rPr>
          <w:rFonts w:ascii="Tahoma" w:eastAsia="Times New Roman" w:hAnsi="Tahoma" w:cs="Tahoma"/>
          <w:bCs/>
          <w:sz w:val="24"/>
          <w:szCs w:val="24"/>
          <w:lang w:eastAsia="de-DE"/>
        </w:rPr>
        <w:t>GWS</w:t>
      </w:r>
      <w:r w:rsidR="00130FD0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>besteht</w:t>
      </w:r>
      <w:r w:rsidR="00AB65D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aus</w:t>
      </w:r>
      <w:r w:rsidR="00071949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einem</w:t>
      </w:r>
      <w:r w:rsidR="00AB65D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am Markt verfügbaren</w:t>
      </w:r>
      <w:r w:rsidR="005D73BE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Greiferwechsler</w:t>
      </w:r>
      <w:r w:rsidR="00071949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  <w:r w:rsidR="009171DE">
        <w:rPr>
          <w:rFonts w:ascii="Tahoma" w:eastAsia="Times New Roman" w:hAnsi="Tahoma" w:cs="Tahoma"/>
          <w:bCs/>
          <w:sz w:val="24"/>
          <w:szCs w:val="24"/>
          <w:lang w:eastAsia="de-DE"/>
        </w:rPr>
        <w:t>(</w:t>
      </w:r>
      <w:r w:rsidR="00130FD0">
        <w:rPr>
          <w:rFonts w:ascii="Tahoma" w:eastAsia="Times New Roman" w:hAnsi="Tahoma" w:cs="Tahoma"/>
          <w:bCs/>
          <w:sz w:val="24"/>
          <w:szCs w:val="24"/>
          <w:lang w:eastAsia="de-DE"/>
        </w:rPr>
        <w:t>GW</w:t>
      </w:r>
      <w:r w:rsidR="00D25323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), </w:t>
      </w:r>
      <w:r w:rsidR="002A2949">
        <w:rPr>
          <w:rFonts w:ascii="Tahoma" w:eastAsia="Times New Roman" w:hAnsi="Tahoma" w:cs="Tahoma"/>
          <w:bCs/>
          <w:sz w:val="24"/>
          <w:szCs w:val="24"/>
          <w:lang w:eastAsia="de-DE"/>
        </w:rPr>
        <w:t>eine</w:t>
      </w:r>
      <w:r w:rsidR="005F39C1">
        <w:rPr>
          <w:rFonts w:ascii="Tahoma" w:eastAsia="Times New Roman" w:hAnsi="Tahoma" w:cs="Tahoma"/>
          <w:bCs/>
          <w:sz w:val="24"/>
          <w:szCs w:val="24"/>
          <w:lang w:eastAsia="de-DE"/>
        </w:rPr>
        <w:t>r</w:t>
      </w:r>
      <w:r w:rsidR="002A2949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Multi-Energie-Kupplung </w:t>
      </w:r>
      <w:r w:rsidR="009171DE">
        <w:rPr>
          <w:rFonts w:ascii="Tahoma" w:eastAsia="Times New Roman" w:hAnsi="Tahoma" w:cs="Tahoma"/>
          <w:bCs/>
          <w:sz w:val="24"/>
          <w:szCs w:val="24"/>
          <w:lang w:eastAsia="de-DE"/>
        </w:rPr>
        <w:t>(</w:t>
      </w:r>
      <w:r w:rsidR="002A2949">
        <w:rPr>
          <w:rFonts w:ascii="Tahoma" w:eastAsia="Times New Roman" w:hAnsi="Tahoma" w:cs="Tahoma"/>
          <w:bCs/>
          <w:sz w:val="24"/>
          <w:szCs w:val="24"/>
          <w:lang w:eastAsia="de-DE"/>
        </w:rPr>
        <w:t>MEK</w:t>
      </w:r>
      <w:r w:rsidR="009171DE">
        <w:rPr>
          <w:rFonts w:ascii="Tahoma" w:eastAsia="Times New Roman" w:hAnsi="Tahoma" w:cs="Tahoma"/>
          <w:bCs/>
          <w:sz w:val="24"/>
          <w:szCs w:val="24"/>
          <w:lang w:eastAsia="de-DE"/>
        </w:rPr>
        <w:t>)</w:t>
      </w:r>
      <w:r w:rsidR="00130FD0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  <w:r w:rsidR="00AB65DB">
        <w:rPr>
          <w:rFonts w:ascii="Tahoma" w:eastAsia="Times New Roman" w:hAnsi="Tahoma" w:cs="Tahoma"/>
          <w:bCs/>
          <w:sz w:val="24"/>
          <w:szCs w:val="24"/>
          <w:lang w:eastAsia="de-DE"/>
        </w:rPr>
        <w:t>sowie zwei Adapter</w:t>
      </w:r>
      <w:r w:rsidR="005F39C1">
        <w:rPr>
          <w:rFonts w:ascii="Tahoma" w:eastAsia="Times New Roman" w:hAnsi="Tahoma" w:cs="Tahoma"/>
          <w:bCs/>
          <w:sz w:val="24"/>
          <w:szCs w:val="24"/>
          <w:lang w:eastAsia="de-DE"/>
        </w:rPr>
        <w:t>n</w:t>
      </w:r>
      <w:r w:rsidR="00AB65D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(vgl. Abbildung 1).</w:t>
      </w:r>
    </w:p>
    <w:p w14:paraId="37180A54" w14:textId="7BA5F962" w:rsidR="00130FD0" w:rsidRDefault="00310E7B" w:rsidP="009171DE">
      <w:pPr>
        <w:spacing w:after="0" w:line="240" w:lineRule="auto"/>
        <w:jc w:val="center"/>
        <w:rPr>
          <w:rFonts w:ascii="Tahoma" w:eastAsia="Times New Roman" w:hAnsi="Tahoma" w:cs="Tahoma"/>
          <w:bCs/>
          <w:sz w:val="24"/>
          <w:szCs w:val="24"/>
          <w:lang w:eastAsia="de-DE"/>
        </w:rPr>
      </w:pPr>
      <w:r w:rsidRPr="00310E7B">
        <w:rPr>
          <w:rFonts w:ascii="Tahoma" w:eastAsia="Times New Roman" w:hAnsi="Tahoma" w:cs="Tahoma"/>
          <w:bCs/>
          <w:noProof/>
          <w:sz w:val="24"/>
          <w:szCs w:val="24"/>
          <w:lang w:eastAsia="de-DE"/>
        </w:rPr>
        <w:lastRenderedPageBreak/>
        <w:drawing>
          <wp:inline distT="0" distB="0" distL="0" distR="0" wp14:anchorId="295D2076" wp14:editId="58CDC699">
            <wp:extent cx="5644065" cy="5904000"/>
            <wp:effectExtent l="0" t="0" r="0" b="1905"/>
            <wp:docPr id="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1828" t="1033" r="9708" b="-8"/>
                    <a:stretch/>
                  </pic:blipFill>
                  <pic:spPr bwMode="auto">
                    <a:xfrm>
                      <a:off x="0" y="0"/>
                      <a:ext cx="5644065" cy="59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EAA73" w14:textId="711A72E1" w:rsidR="00130FD0" w:rsidRDefault="00130FD0" w:rsidP="007F6066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lang w:eastAsia="de-DE"/>
        </w:rPr>
      </w:pPr>
    </w:p>
    <w:p w14:paraId="527528E9" w14:textId="49D3A2F7" w:rsidR="00130FD0" w:rsidRDefault="00130FD0" w:rsidP="00313B26">
      <w:pPr>
        <w:spacing w:after="0" w:line="240" w:lineRule="auto"/>
        <w:ind w:left="1985" w:hanging="1418"/>
        <w:rPr>
          <w:rFonts w:ascii="Tahoma" w:eastAsia="Times New Roman" w:hAnsi="Tahoma" w:cs="Tahoma"/>
          <w:b/>
          <w:bCs/>
          <w:sz w:val="24"/>
          <w:szCs w:val="24"/>
          <w:lang w:eastAsia="de-DE"/>
        </w:rPr>
      </w:pPr>
      <w:r w:rsidRPr="00F549D4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 xml:space="preserve">Abbildung 1: </w:t>
      </w:r>
      <w:proofErr w:type="spellStart"/>
      <w:r w:rsidR="00911D78" w:rsidRPr="00911D78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>Greiferwechselsystem</w:t>
      </w:r>
      <w:proofErr w:type="spellEnd"/>
      <w:r w:rsidR="00C31E75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 xml:space="preserve"> (GWS)</w:t>
      </w:r>
      <w:r w:rsidR="00911D78" w:rsidRPr="00911D78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 xml:space="preserve"> </w:t>
      </w:r>
      <w:r w:rsidR="00AB65DB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 xml:space="preserve">bestehend aus </w:t>
      </w:r>
      <w:proofErr w:type="spellStart"/>
      <w:r w:rsidR="00AB65DB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>Greiferwechsler</w:t>
      </w:r>
      <w:proofErr w:type="spellEnd"/>
      <w:r w:rsidR="007C2EB9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 xml:space="preserve"> (GW)</w:t>
      </w:r>
      <w:r w:rsidR="00AB65DB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 xml:space="preserve">, Multi-Energie-Kupplung </w:t>
      </w:r>
      <w:r w:rsidR="007C2EB9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 xml:space="preserve">(MEK) </w:t>
      </w:r>
      <w:r w:rsidR="00AB65DB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>sowie zwei Adapter</w:t>
      </w:r>
      <w:r w:rsidR="007C2EB9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>n</w:t>
      </w:r>
      <w:r w:rsidR="00AB65DB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 xml:space="preserve"> </w:t>
      </w:r>
    </w:p>
    <w:p w14:paraId="19D38773" w14:textId="70F6DED8" w:rsidR="00130FD0" w:rsidRDefault="00130FD0" w:rsidP="007F6066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lang w:eastAsia="de-DE"/>
        </w:rPr>
      </w:pPr>
    </w:p>
    <w:p w14:paraId="2BBBE5C9" w14:textId="55C98D57" w:rsidR="002E4777" w:rsidRDefault="00D25323" w:rsidP="007F6066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lang w:eastAsia="de-DE"/>
        </w:rPr>
      </w:pPr>
      <w:r>
        <w:rPr>
          <w:rFonts w:ascii="Tahoma" w:eastAsia="Times New Roman" w:hAnsi="Tahoma" w:cs="Tahoma"/>
          <w:bCs/>
          <w:sz w:val="24"/>
          <w:szCs w:val="24"/>
          <w:lang w:eastAsia="de-DE"/>
        </w:rPr>
        <w:t>Der</w:t>
      </w:r>
      <w:r w:rsidR="009171DE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  <w:r w:rsidR="00130FD0">
        <w:rPr>
          <w:rFonts w:ascii="Tahoma" w:eastAsia="Times New Roman" w:hAnsi="Tahoma" w:cs="Tahoma"/>
          <w:bCs/>
          <w:sz w:val="24"/>
          <w:szCs w:val="24"/>
          <w:lang w:eastAsia="de-DE"/>
        </w:rPr>
        <w:t>GW</w:t>
      </w:r>
      <w:r w:rsidR="002A2949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und </w:t>
      </w:r>
      <w:r w:rsidR="005F39C1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die </w:t>
      </w:r>
      <w:r w:rsidR="002A2949">
        <w:rPr>
          <w:rFonts w:ascii="Tahoma" w:eastAsia="Times New Roman" w:hAnsi="Tahoma" w:cs="Tahoma"/>
          <w:bCs/>
          <w:sz w:val="24"/>
          <w:szCs w:val="24"/>
          <w:lang w:eastAsia="de-DE"/>
        </w:rPr>
        <w:t>MEK</w:t>
      </w:r>
      <w:r w:rsidR="00130FD0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  <w:r w:rsidR="002A2949">
        <w:rPr>
          <w:rFonts w:ascii="Tahoma" w:eastAsia="Times New Roman" w:hAnsi="Tahoma" w:cs="Tahoma"/>
          <w:bCs/>
          <w:sz w:val="24"/>
          <w:szCs w:val="24"/>
          <w:lang w:eastAsia="de-DE"/>
        </w:rPr>
        <w:t>bestehen jeweils aus einem Ober- und einem Unterteil.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Diese sind über Adapter mit dem SCARA-Roboter </w:t>
      </w:r>
      <w:r w:rsidR="00025C09">
        <w:rPr>
          <w:rFonts w:ascii="Tahoma" w:eastAsia="Times New Roman" w:hAnsi="Tahoma" w:cs="Tahoma"/>
          <w:bCs/>
          <w:sz w:val="24"/>
          <w:szCs w:val="24"/>
          <w:lang w:eastAsia="de-DE"/>
        </w:rPr>
        <w:t>bzw.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dem Werkstückgreifer verbunden. </w:t>
      </w:r>
      <w:r w:rsidR="00071949">
        <w:rPr>
          <w:rFonts w:ascii="Tahoma" w:eastAsia="Times New Roman" w:hAnsi="Tahoma" w:cs="Tahoma"/>
          <w:bCs/>
          <w:sz w:val="24"/>
          <w:szCs w:val="24"/>
          <w:lang w:eastAsia="de-DE"/>
        </w:rPr>
        <w:t>Die Adapter werden</w:t>
      </w:r>
      <w:r w:rsidR="00C94313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  <w:r w:rsidR="002E4777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jeweils </w:t>
      </w:r>
      <w:r w:rsidR="00C94313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zur Führung der </w:t>
      </w:r>
      <w:r w:rsidR="009171DE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elektronischen und 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>pneumatischen Leitungen</w:t>
      </w:r>
      <w:r w:rsidR="00C94313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  <w:r w:rsidR="002E4777">
        <w:rPr>
          <w:rFonts w:ascii="Tahoma" w:eastAsia="Times New Roman" w:hAnsi="Tahoma" w:cs="Tahoma"/>
          <w:bCs/>
          <w:sz w:val="24"/>
          <w:szCs w:val="24"/>
          <w:lang w:eastAsia="de-DE"/>
        </w:rPr>
        <w:t>benötigt</w:t>
      </w:r>
      <w:r w:rsidR="00025C09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. </w:t>
      </w:r>
      <w:r w:rsidR="00C94313">
        <w:rPr>
          <w:rFonts w:ascii="Tahoma" w:eastAsia="Times New Roman" w:hAnsi="Tahoma" w:cs="Tahoma"/>
          <w:bCs/>
          <w:sz w:val="24"/>
          <w:szCs w:val="24"/>
          <w:lang w:eastAsia="de-DE"/>
        </w:rPr>
        <w:t>Bei der Montage</w:t>
      </w:r>
      <w:r w:rsidR="002E4777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  <w:r w:rsidR="00C94313">
        <w:rPr>
          <w:rFonts w:ascii="Tahoma" w:eastAsia="Times New Roman" w:hAnsi="Tahoma" w:cs="Tahoma"/>
          <w:bCs/>
          <w:sz w:val="24"/>
          <w:szCs w:val="24"/>
          <w:lang w:eastAsia="de-DE"/>
        </w:rPr>
        <w:t>ist d</w:t>
      </w:r>
      <w:r w:rsidR="00C647E6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as Auflöten </w:t>
      </w:r>
      <w:r w:rsidR="00025C09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und Aufstecken </w:t>
      </w:r>
      <w:r w:rsidR="00C647E6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der einzelnen Adern der elektronischen Leitung </w:t>
      </w:r>
      <w:r w:rsidR="00025C09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bzw. der pneumatischen Leitungen </w:t>
      </w:r>
      <w:r w:rsidR="00C647E6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auf das Ober- und Unterteil der MEK aufgrund des eingeschränkten Platzbedarfs zeitaufwendig und fehleranfällig. </w:t>
      </w:r>
    </w:p>
    <w:p w14:paraId="1248AA5E" w14:textId="73049A39" w:rsidR="00482808" w:rsidRDefault="007A4C84" w:rsidP="007F6066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lang w:eastAsia="de-DE"/>
        </w:rPr>
      </w:pPr>
      <w:r>
        <w:rPr>
          <w:rFonts w:ascii="Tahoma" w:eastAsia="Times New Roman" w:hAnsi="Tahoma" w:cs="Tahoma"/>
          <w:bCs/>
          <w:sz w:val="24"/>
          <w:szCs w:val="24"/>
          <w:lang w:eastAsia="de-DE"/>
        </w:rPr>
        <w:t>Für</w:t>
      </w:r>
      <w:r w:rsidR="00C31E75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den vorliegenden Anwendungsfall </w:t>
      </w:r>
      <w:r w:rsidR="002E4777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ist </w:t>
      </w:r>
      <w:r w:rsidR="00C31E75">
        <w:rPr>
          <w:rFonts w:ascii="Tahoma" w:eastAsia="Times New Roman" w:hAnsi="Tahoma" w:cs="Tahoma"/>
          <w:bCs/>
          <w:sz w:val="24"/>
          <w:szCs w:val="24"/>
          <w:lang w:eastAsia="de-DE"/>
        </w:rPr>
        <w:t>das GWS mit einer Masse von 1,7</w:t>
      </w:r>
      <w:r w:rsidR="00E92E3A">
        <w:rPr>
          <w:rFonts w:ascii="Tahoma" w:eastAsia="Times New Roman" w:hAnsi="Tahoma" w:cs="Tahoma"/>
          <w:bCs/>
          <w:sz w:val="24"/>
          <w:szCs w:val="24"/>
          <w:lang w:eastAsia="de-DE"/>
        </w:rPr>
        <w:t> </w:t>
      </w:r>
      <w:r w:rsidR="00C31E75">
        <w:rPr>
          <w:rFonts w:ascii="Tahoma" w:eastAsia="Times New Roman" w:hAnsi="Tahoma" w:cs="Tahoma"/>
          <w:bCs/>
          <w:sz w:val="24"/>
          <w:szCs w:val="24"/>
          <w:lang w:eastAsia="de-DE"/>
        </w:rPr>
        <w:t>kg überdimensioniert, da gegriffene Werkstücke eine max</w:t>
      </w:r>
      <w:r w:rsidR="00E92E3A">
        <w:rPr>
          <w:rFonts w:ascii="Tahoma" w:eastAsia="Times New Roman" w:hAnsi="Tahoma" w:cs="Tahoma"/>
          <w:bCs/>
          <w:sz w:val="24"/>
          <w:szCs w:val="24"/>
          <w:lang w:eastAsia="de-DE"/>
        </w:rPr>
        <w:t>imale Masse von 10 </w:t>
      </w:r>
      <w:r w:rsidR="00C31E75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g aufweisen. </w:t>
      </w:r>
      <w:r w:rsidR="00E92E3A">
        <w:rPr>
          <w:rFonts w:ascii="Tahoma" w:eastAsia="Times New Roman" w:hAnsi="Tahoma" w:cs="Tahoma"/>
          <w:bCs/>
          <w:sz w:val="24"/>
          <w:szCs w:val="24"/>
          <w:lang w:eastAsia="de-DE"/>
        </w:rPr>
        <w:t>Vergleichbare GWS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mit geringerer Masse sind auf dem Markt nicht verfügbar. </w:t>
      </w:r>
      <w:r w:rsidR="00E92E3A">
        <w:rPr>
          <w:rFonts w:ascii="Tahoma" w:eastAsia="Times New Roman" w:hAnsi="Tahoma" w:cs="Tahoma"/>
          <w:bCs/>
          <w:sz w:val="24"/>
          <w:szCs w:val="24"/>
          <w:lang w:eastAsia="de-DE"/>
        </w:rPr>
        <w:t>Die</w:t>
      </w:r>
      <w:r w:rsidR="00C31E75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hohe Masse des GWS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s </w:t>
      </w:r>
      <w:r w:rsidR="00E92E3A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begrenzt damit </w:t>
      </w:r>
      <w:r w:rsidR="00C31E75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die </w:t>
      </w:r>
      <w:proofErr w:type="spellStart"/>
      <w:r w:rsidR="00C31E75">
        <w:rPr>
          <w:rFonts w:ascii="Tahoma" w:eastAsia="Times New Roman" w:hAnsi="Tahoma" w:cs="Tahoma"/>
          <w:bCs/>
          <w:sz w:val="24"/>
          <w:szCs w:val="24"/>
          <w:lang w:eastAsia="de-DE"/>
        </w:rPr>
        <w:t>Verfahrgeschwindigkeit</w:t>
      </w:r>
      <w:proofErr w:type="spellEnd"/>
      <w:r w:rsidR="00C31E75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des SCARA-Roboters. </w:t>
      </w:r>
    </w:p>
    <w:p w14:paraId="14A86EB9" w14:textId="3018C301" w:rsidR="00026F40" w:rsidRDefault="00911D78" w:rsidP="00026F40">
      <w:pPr>
        <w:spacing w:after="12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de-DE"/>
        </w:rPr>
      </w:pPr>
      <w:r>
        <w:rPr>
          <w:rFonts w:ascii="Tahoma" w:eastAsia="Times New Roman" w:hAnsi="Tahoma" w:cs="Tahoma"/>
          <w:b/>
          <w:bCs/>
          <w:sz w:val="24"/>
          <w:szCs w:val="24"/>
          <w:lang w:eastAsia="de-DE"/>
        </w:rPr>
        <w:lastRenderedPageBreak/>
        <w:t>A</w:t>
      </w:r>
      <w:r w:rsidR="00026F40" w:rsidRPr="000000B6">
        <w:rPr>
          <w:rFonts w:ascii="Tahoma" w:eastAsia="Times New Roman" w:hAnsi="Tahoma" w:cs="Tahoma"/>
          <w:b/>
          <w:bCs/>
          <w:sz w:val="24"/>
          <w:szCs w:val="24"/>
          <w:lang w:eastAsia="de-DE"/>
        </w:rPr>
        <w:t>nforderungen</w:t>
      </w:r>
      <w:r>
        <w:rPr>
          <w:rFonts w:ascii="Tahoma" w:eastAsia="Times New Roman" w:hAnsi="Tahoma" w:cs="Tahoma"/>
          <w:b/>
          <w:bCs/>
          <w:sz w:val="24"/>
          <w:szCs w:val="24"/>
          <w:lang w:eastAsia="de-DE"/>
        </w:rPr>
        <w:t xml:space="preserve"> an das</w:t>
      </w:r>
      <w:r w:rsidR="003932F2">
        <w:rPr>
          <w:rFonts w:ascii="Tahoma" w:eastAsia="Times New Roman" w:hAnsi="Tahoma" w:cs="Tahoma"/>
          <w:b/>
          <w:bCs/>
          <w:sz w:val="24"/>
          <w:szCs w:val="24"/>
          <w:lang w:eastAsia="de-DE"/>
        </w:rPr>
        <w:t xml:space="preserve"> </w:t>
      </w:r>
      <w:r w:rsidR="007A4C84">
        <w:rPr>
          <w:rFonts w:ascii="Tahoma" w:eastAsia="Times New Roman" w:hAnsi="Tahoma" w:cs="Tahoma"/>
          <w:b/>
          <w:bCs/>
          <w:sz w:val="24"/>
          <w:szCs w:val="24"/>
          <w:lang w:eastAsia="de-DE"/>
        </w:rPr>
        <w:t>Leichtbau-</w:t>
      </w:r>
      <w:r w:rsidR="00C31E75">
        <w:rPr>
          <w:rFonts w:ascii="Tahoma" w:eastAsia="Times New Roman" w:hAnsi="Tahoma" w:cs="Tahoma"/>
          <w:b/>
          <w:bCs/>
          <w:sz w:val="24"/>
          <w:szCs w:val="24"/>
          <w:lang w:eastAsia="de-DE"/>
        </w:rPr>
        <w:t>GWS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84"/>
        <w:gridCol w:w="4984"/>
      </w:tblGrid>
      <w:tr w:rsidR="00026F40" w14:paraId="16DE4DA5" w14:textId="77777777" w:rsidTr="00922811">
        <w:tc>
          <w:tcPr>
            <w:tcW w:w="4984" w:type="dxa"/>
            <w:shd w:val="clear" w:color="auto" w:fill="3CAB35"/>
          </w:tcPr>
          <w:p w14:paraId="1CAC6B32" w14:textId="77777777" w:rsidR="00026F40" w:rsidRPr="000000B6" w:rsidRDefault="00026F40" w:rsidP="006B6A42">
            <w:pPr>
              <w:jc w:val="both"/>
              <w:rPr>
                <w:rFonts w:ascii="Tahoma" w:eastAsia="Times New Roman" w:hAnsi="Tahoma" w:cs="Tahoma"/>
                <w:b/>
                <w:bCs/>
                <w:color w:val="FFFFFF" w:themeColor="background1"/>
                <w:sz w:val="24"/>
                <w:szCs w:val="24"/>
                <w:lang w:eastAsia="de-DE"/>
              </w:rPr>
            </w:pPr>
            <w:r w:rsidRPr="000000B6">
              <w:rPr>
                <w:rFonts w:ascii="Tahoma" w:eastAsia="Times New Roman" w:hAnsi="Tahoma" w:cs="Tahoma"/>
                <w:b/>
                <w:bCs/>
                <w:color w:val="FFFFFF" w:themeColor="background1"/>
                <w:sz w:val="24"/>
                <w:szCs w:val="24"/>
                <w:lang w:eastAsia="de-DE"/>
              </w:rPr>
              <w:t>Quantitative Anforderungen</w:t>
            </w:r>
          </w:p>
        </w:tc>
        <w:tc>
          <w:tcPr>
            <w:tcW w:w="4984" w:type="dxa"/>
            <w:shd w:val="clear" w:color="auto" w:fill="3CAB35"/>
          </w:tcPr>
          <w:p w14:paraId="1D9922F2" w14:textId="77777777" w:rsidR="00026F40" w:rsidRPr="000000B6" w:rsidRDefault="00026F40" w:rsidP="006B6A42">
            <w:pPr>
              <w:jc w:val="both"/>
              <w:rPr>
                <w:rFonts w:ascii="Tahoma" w:eastAsia="Times New Roman" w:hAnsi="Tahoma" w:cs="Tahoma"/>
                <w:b/>
                <w:bCs/>
                <w:color w:val="FFFFFF" w:themeColor="background1"/>
                <w:sz w:val="24"/>
                <w:szCs w:val="24"/>
                <w:lang w:eastAsia="de-DE"/>
              </w:rPr>
            </w:pPr>
            <w:r>
              <w:rPr>
                <w:rFonts w:ascii="Tahoma" w:eastAsia="Times New Roman" w:hAnsi="Tahoma" w:cs="Tahoma"/>
                <w:b/>
                <w:bCs/>
                <w:color w:val="FFFFFF" w:themeColor="background1"/>
                <w:sz w:val="24"/>
                <w:szCs w:val="24"/>
                <w:lang w:eastAsia="de-DE"/>
              </w:rPr>
              <w:t>Qualita</w:t>
            </w:r>
            <w:r w:rsidRPr="000000B6">
              <w:rPr>
                <w:rFonts w:ascii="Tahoma" w:eastAsia="Times New Roman" w:hAnsi="Tahoma" w:cs="Tahoma"/>
                <w:b/>
                <w:bCs/>
                <w:color w:val="FFFFFF" w:themeColor="background1"/>
                <w:sz w:val="24"/>
                <w:szCs w:val="24"/>
                <w:lang w:eastAsia="de-DE"/>
              </w:rPr>
              <w:t>tive Anforderungen</w:t>
            </w:r>
          </w:p>
        </w:tc>
      </w:tr>
      <w:tr w:rsidR="00922811" w14:paraId="189F486B" w14:textId="77777777" w:rsidTr="00922811">
        <w:tc>
          <w:tcPr>
            <w:tcW w:w="4984" w:type="dxa"/>
          </w:tcPr>
          <w:p w14:paraId="69558177" w14:textId="476F0FA9" w:rsidR="00922811" w:rsidRPr="00836625" w:rsidRDefault="00922811" w:rsidP="00E92E3A">
            <w:pPr>
              <w:rPr>
                <w:rFonts w:ascii="Tahoma" w:eastAsia="Times New Roman" w:hAnsi="Tahoma" w:cs="Tahoma"/>
                <w:bCs/>
                <w:sz w:val="24"/>
                <w:szCs w:val="24"/>
                <w:lang w:eastAsia="de-DE"/>
              </w:rPr>
            </w:pPr>
            <w:r>
              <w:rPr>
                <w:rFonts w:ascii="Tahoma" w:eastAsia="Times New Roman" w:hAnsi="Tahoma" w:cs="Tahoma"/>
                <w:bCs/>
                <w:sz w:val="24"/>
                <w:szCs w:val="24"/>
                <w:lang w:eastAsia="de-DE"/>
              </w:rPr>
              <w:t>Losgröße ca. 100 Stück</w:t>
            </w:r>
            <w:r w:rsidR="007A4C84">
              <w:rPr>
                <w:rFonts w:ascii="Tahoma" w:eastAsia="Times New Roman" w:hAnsi="Tahoma" w:cs="Tahoma"/>
                <w:bCs/>
                <w:sz w:val="24"/>
                <w:szCs w:val="24"/>
                <w:lang w:eastAsia="de-DE"/>
              </w:rPr>
              <w:t xml:space="preserve"> pro Jahr</w:t>
            </w:r>
          </w:p>
        </w:tc>
        <w:tc>
          <w:tcPr>
            <w:tcW w:w="4984" w:type="dxa"/>
          </w:tcPr>
          <w:p w14:paraId="105499DC" w14:textId="129D6370" w:rsidR="00922811" w:rsidRPr="00836625" w:rsidRDefault="00922811" w:rsidP="00E92E3A">
            <w:pPr>
              <w:rPr>
                <w:rFonts w:ascii="Tahoma" w:eastAsia="Times New Roman" w:hAnsi="Tahoma" w:cs="Tahoma"/>
                <w:bCs/>
                <w:sz w:val="24"/>
                <w:szCs w:val="24"/>
                <w:lang w:eastAsia="de-DE"/>
              </w:rPr>
            </w:pPr>
            <w:r>
              <w:rPr>
                <w:rFonts w:ascii="Tahoma" w:eastAsia="Times New Roman" w:hAnsi="Tahoma" w:cs="Tahoma"/>
                <w:bCs/>
                <w:sz w:val="24"/>
                <w:szCs w:val="24"/>
                <w:lang w:eastAsia="de-DE"/>
              </w:rPr>
              <w:t xml:space="preserve">Integration der elektronischen und </w:t>
            </w:r>
            <w:r w:rsidR="00E92E3A">
              <w:rPr>
                <w:rFonts w:ascii="Tahoma" w:eastAsia="Times New Roman" w:hAnsi="Tahoma" w:cs="Tahoma"/>
                <w:bCs/>
                <w:sz w:val="24"/>
                <w:szCs w:val="24"/>
                <w:lang w:eastAsia="de-DE"/>
              </w:rPr>
              <w:br/>
            </w:r>
            <w:r>
              <w:rPr>
                <w:rFonts w:ascii="Tahoma" w:eastAsia="Times New Roman" w:hAnsi="Tahoma" w:cs="Tahoma"/>
                <w:bCs/>
                <w:sz w:val="24"/>
                <w:szCs w:val="24"/>
                <w:lang w:eastAsia="de-DE"/>
              </w:rPr>
              <w:t xml:space="preserve">pneumatischen Leitungen </w:t>
            </w:r>
            <w:r w:rsidR="007A4C84">
              <w:rPr>
                <w:rFonts w:ascii="Tahoma" w:eastAsia="Times New Roman" w:hAnsi="Tahoma" w:cs="Tahoma"/>
                <w:bCs/>
                <w:sz w:val="24"/>
                <w:szCs w:val="24"/>
                <w:lang w:eastAsia="de-DE"/>
              </w:rPr>
              <w:t xml:space="preserve"> </w:t>
            </w:r>
          </w:p>
        </w:tc>
      </w:tr>
      <w:tr w:rsidR="00922811" w14:paraId="7890B349" w14:textId="77777777" w:rsidTr="00922811">
        <w:tc>
          <w:tcPr>
            <w:tcW w:w="4984" w:type="dxa"/>
          </w:tcPr>
          <w:p w14:paraId="31A9ECE4" w14:textId="78794A44" w:rsidR="00922811" w:rsidRPr="00836625" w:rsidRDefault="00922811" w:rsidP="00E92E3A">
            <w:pPr>
              <w:rPr>
                <w:rFonts w:ascii="Tahoma" w:eastAsia="Times New Roman" w:hAnsi="Tahoma" w:cs="Tahoma"/>
                <w:bCs/>
                <w:sz w:val="24"/>
                <w:szCs w:val="24"/>
                <w:lang w:eastAsia="de-DE"/>
              </w:rPr>
            </w:pPr>
            <w:r>
              <w:rPr>
                <w:rFonts w:ascii="Tahoma" w:eastAsia="Times New Roman" w:hAnsi="Tahoma" w:cs="Tahoma"/>
                <w:bCs/>
                <w:sz w:val="24"/>
                <w:szCs w:val="24"/>
                <w:lang w:eastAsia="de-DE"/>
              </w:rPr>
              <w:t>Reduzie</w:t>
            </w:r>
            <w:r w:rsidR="00E92E3A">
              <w:rPr>
                <w:rFonts w:ascii="Tahoma" w:eastAsia="Times New Roman" w:hAnsi="Tahoma" w:cs="Tahoma"/>
                <w:bCs/>
                <w:sz w:val="24"/>
                <w:szCs w:val="24"/>
                <w:lang w:eastAsia="de-DE"/>
              </w:rPr>
              <w:t>rung der Masse um mind. 50 </w:t>
            </w:r>
            <w:r>
              <w:rPr>
                <w:rFonts w:ascii="Tahoma" w:eastAsia="Times New Roman" w:hAnsi="Tahoma" w:cs="Tahoma"/>
                <w:bCs/>
                <w:sz w:val="24"/>
                <w:szCs w:val="24"/>
                <w:lang w:eastAsia="de-DE"/>
              </w:rPr>
              <w:t>%</w:t>
            </w:r>
          </w:p>
        </w:tc>
        <w:tc>
          <w:tcPr>
            <w:tcW w:w="4984" w:type="dxa"/>
          </w:tcPr>
          <w:p w14:paraId="5EF1AD42" w14:textId="6071E059" w:rsidR="00922811" w:rsidRPr="00836625" w:rsidRDefault="00922811" w:rsidP="00E92E3A">
            <w:pPr>
              <w:rPr>
                <w:rFonts w:ascii="Tahoma" w:eastAsia="Times New Roman" w:hAnsi="Tahoma" w:cs="Tahoma"/>
                <w:bCs/>
                <w:sz w:val="24"/>
                <w:szCs w:val="24"/>
                <w:lang w:eastAsia="de-DE"/>
              </w:rPr>
            </w:pPr>
            <w:r>
              <w:rPr>
                <w:rFonts w:ascii="Tahoma" w:eastAsia="Times New Roman" w:hAnsi="Tahoma" w:cs="Tahoma"/>
                <w:bCs/>
                <w:sz w:val="24"/>
                <w:szCs w:val="24"/>
                <w:lang w:eastAsia="de-DE"/>
              </w:rPr>
              <w:t>Einfacher Wechsel von Werkstückgreifern</w:t>
            </w:r>
          </w:p>
        </w:tc>
      </w:tr>
    </w:tbl>
    <w:p w14:paraId="4BAB6A14" w14:textId="6AEC5595" w:rsidR="000947F9" w:rsidRPr="00D359F8" w:rsidRDefault="000947F9" w:rsidP="005F7937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  <w:lang w:eastAsia="de-DE"/>
        </w:rPr>
      </w:pPr>
    </w:p>
    <w:p w14:paraId="159E510B" w14:textId="1088E272" w:rsidR="00D359F8" w:rsidRDefault="00D359F8" w:rsidP="00D359F8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de-DE"/>
        </w:rPr>
      </w:pPr>
      <w:r w:rsidRPr="00D359F8">
        <w:rPr>
          <w:rFonts w:ascii="Tahoma" w:eastAsia="Times New Roman" w:hAnsi="Tahoma" w:cs="Tahoma"/>
          <w:b/>
          <w:bCs/>
          <w:sz w:val="24"/>
          <w:szCs w:val="24"/>
          <w:lang w:eastAsia="de-DE"/>
        </w:rPr>
        <w:t>Durchgeführte Maßnahmen</w:t>
      </w:r>
    </w:p>
    <w:p w14:paraId="6A859571" w14:textId="3AD01484" w:rsidR="00FC4798" w:rsidRDefault="001C4D5B" w:rsidP="00483A6A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lang w:eastAsia="de-DE"/>
        </w:rPr>
      </w:pPr>
      <w:r>
        <w:rPr>
          <w:rFonts w:ascii="Tahoma" w:eastAsia="Times New Roman" w:hAnsi="Tahoma" w:cs="Tahoma"/>
          <w:bCs/>
          <w:sz w:val="24"/>
          <w:szCs w:val="24"/>
          <w:lang w:eastAsia="de-DE"/>
        </w:rPr>
        <w:t>Zunächst wurde</w:t>
      </w:r>
      <w:r w:rsidR="00C31E75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der Ist</w:t>
      </w:r>
      <w:r w:rsidRPr="001C4D5B">
        <w:rPr>
          <w:rFonts w:ascii="Tahoma" w:eastAsia="Times New Roman" w:hAnsi="Tahoma" w:cs="Tahoma"/>
          <w:bCs/>
          <w:sz w:val="24"/>
          <w:szCs w:val="24"/>
          <w:lang w:eastAsia="de-DE"/>
        </w:rPr>
        <w:t>-Zustand de</w:t>
      </w:r>
      <w:r w:rsidR="00114DC9">
        <w:rPr>
          <w:rFonts w:ascii="Tahoma" w:eastAsia="Times New Roman" w:hAnsi="Tahoma" w:cs="Tahoma"/>
          <w:bCs/>
          <w:sz w:val="24"/>
          <w:szCs w:val="24"/>
          <w:lang w:eastAsia="de-DE"/>
        </w:rPr>
        <w:t>s</w:t>
      </w:r>
      <w:r w:rsidRPr="001C4D5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bei </w:t>
      </w:r>
      <w:r w:rsidR="00D10BFF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der </w:t>
      </w:r>
      <w:proofErr w:type="spellStart"/>
      <w:r w:rsidR="00C94313" w:rsidRPr="00C94313">
        <w:rPr>
          <w:rFonts w:ascii="Tahoma" w:eastAsia="Times New Roman" w:hAnsi="Tahoma" w:cs="Tahoma"/>
          <w:bCs/>
          <w:sz w:val="24"/>
          <w:szCs w:val="24"/>
          <w:lang w:eastAsia="de-DE"/>
        </w:rPr>
        <w:t>M.A.i</w:t>
      </w:r>
      <w:proofErr w:type="spellEnd"/>
      <w:r w:rsidR="00C94313" w:rsidRPr="00C94313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GmbH &amp; Co. KG </w:t>
      </w:r>
      <w:r w:rsidRPr="001C4D5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eingesetzten </w:t>
      </w:r>
      <w:r w:rsidR="007519F2">
        <w:rPr>
          <w:rFonts w:ascii="Tahoma" w:eastAsia="Times New Roman" w:hAnsi="Tahoma" w:cs="Tahoma"/>
          <w:bCs/>
          <w:sz w:val="24"/>
          <w:szCs w:val="24"/>
          <w:lang w:eastAsia="de-DE"/>
        </w:rPr>
        <w:t>GWS</w:t>
      </w:r>
      <w:r w:rsidR="00114DC9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  <w:r w:rsidRPr="001C4D5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aufgenommen und Anforderungen </w:t>
      </w:r>
      <w:r w:rsidR="003B072D">
        <w:rPr>
          <w:rFonts w:ascii="Tahoma" w:eastAsia="Times New Roman" w:hAnsi="Tahoma" w:cs="Tahoma"/>
          <w:bCs/>
          <w:sz w:val="24"/>
          <w:szCs w:val="24"/>
          <w:lang w:eastAsia="de-DE"/>
        </w:rPr>
        <w:t>an</w:t>
      </w:r>
      <w:r w:rsidRPr="001C4D5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  <w:r w:rsidR="007A4C84">
        <w:rPr>
          <w:rFonts w:ascii="Tahoma" w:eastAsia="Times New Roman" w:hAnsi="Tahoma" w:cs="Tahoma"/>
          <w:bCs/>
          <w:sz w:val="24"/>
          <w:szCs w:val="24"/>
          <w:lang w:eastAsia="de-DE"/>
        </w:rPr>
        <w:t>das</w:t>
      </w:r>
      <w:r w:rsidR="003B072D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  <w:r w:rsidR="007A4C84">
        <w:rPr>
          <w:rFonts w:ascii="Tahoma" w:eastAsia="Times New Roman" w:hAnsi="Tahoma" w:cs="Tahoma"/>
          <w:bCs/>
          <w:sz w:val="24"/>
          <w:szCs w:val="24"/>
          <w:lang w:eastAsia="de-DE"/>
        </w:rPr>
        <w:t>Leichtbau-</w:t>
      </w:r>
      <w:r w:rsidR="007519F2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GWS </w:t>
      </w:r>
      <w:r w:rsidR="00114DC9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abgeleitet. </w:t>
      </w:r>
      <w:r w:rsidR="00922811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Aufgrund der geringen Losgröße, </w:t>
      </w:r>
      <w:r w:rsidR="00FC4798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der Anforderung </w:t>
      </w:r>
      <w:r w:rsidR="00922811">
        <w:rPr>
          <w:rFonts w:ascii="Tahoma" w:eastAsia="Times New Roman" w:hAnsi="Tahoma" w:cs="Tahoma"/>
          <w:bCs/>
          <w:sz w:val="24"/>
          <w:szCs w:val="24"/>
          <w:lang w:eastAsia="de-DE"/>
        </w:rPr>
        <w:t>zur</w:t>
      </w:r>
      <w:r w:rsidR="00FC4798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Reduzierung der Masse </w:t>
      </w:r>
      <w:r w:rsidR="00922811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sowie der Konsolidierung mehrere Komponenten </w:t>
      </w:r>
      <w:r w:rsidR="00F90C41">
        <w:rPr>
          <w:rFonts w:ascii="Tahoma" w:eastAsia="Times New Roman" w:hAnsi="Tahoma" w:cs="Tahoma"/>
          <w:bCs/>
          <w:sz w:val="24"/>
          <w:szCs w:val="24"/>
          <w:lang w:eastAsia="de-DE"/>
        </w:rPr>
        <w:t>bildet die</w:t>
      </w:r>
      <w:r w:rsidR="007A4C84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additive Fertigung </w:t>
      </w:r>
      <w:r w:rsidR="00F90C41">
        <w:rPr>
          <w:rFonts w:ascii="Tahoma" w:eastAsia="Times New Roman" w:hAnsi="Tahoma" w:cs="Tahoma"/>
          <w:bCs/>
          <w:sz w:val="24"/>
          <w:szCs w:val="24"/>
          <w:lang w:eastAsia="de-DE"/>
        </w:rPr>
        <w:t>das geeignete Fertigungsverfahren</w:t>
      </w:r>
      <w:r w:rsidR="007A4C84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.  </w:t>
      </w:r>
    </w:p>
    <w:p w14:paraId="52CF253C" w14:textId="77777777" w:rsidR="00FC4798" w:rsidRDefault="00FC4798" w:rsidP="00483A6A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lang w:eastAsia="de-DE"/>
        </w:rPr>
      </w:pPr>
    </w:p>
    <w:p w14:paraId="042AC4DD" w14:textId="3DA9CFC4" w:rsidR="00736374" w:rsidRDefault="00483A6A" w:rsidP="00736374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lang w:eastAsia="de-DE"/>
        </w:rPr>
      </w:pP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Bei der Konstruktion des </w:t>
      </w:r>
      <w:r w:rsidR="007A4C84">
        <w:rPr>
          <w:rFonts w:ascii="Tahoma" w:eastAsia="Times New Roman" w:hAnsi="Tahoma" w:cs="Tahoma"/>
          <w:bCs/>
          <w:sz w:val="24"/>
          <w:szCs w:val="24"/>
          <w:lang w:eastAsia="de-DE"/>
        </w:rPr>
        <w:t>Leichtbau-</w:t>
      </w:r>
      <w:r w:rsidR="007519F2">
        <w:rPr>
          <w:rFonts w:ascii="Tahoma" w:eastAsia="Times New Roman" w:hAnsi="Tahoma" w:cs="Tahoma"/>
          <w:bCs/>
          <w:sz w:val="24"/>
          <w:szCs w:val="24"/>
          <w:lang w:eastAsia="de-DE"/>
        </w:rPr>
        <w:t>GWS</w:t>
      </w:r>
      <w:r w:rsidR="00922811">
        <w:rPr>
          <w:rFonts w:ascii="Tahoma" w:eastAsia="Times New Roman" w:hAnsi="Tahoma" w:cs="Tahoma"/>
          <w:bCs/>
          <w:sz w:val="24"/>
          <w:szCs w:val="24"/>
          <w:lang w:eastAsia="de-DE"/>
        </w:rPr>
        <w:t>s</w:t>
      </w:r>
      <w:r w:rsidR="003932F2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wurde die mit dem Einsatz der additiven Fertigung </w:t>
      </w:r>
      <w:r w:rsidR="00E92E3A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bedingte hohe 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>Gestaltungs</w:t>
      </w:r>
      <w:r w:rsidR="003932F2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freiheit von Bauteilen genutzt, indem </w:t>
      </w:r>
      <w:r w:rsidR="00482808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bspw. </w:t>
      </w:r>
      <w:r w:rsidR="003932F2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der Adapter des Werkstückgreifers sowie die </w:t>
      </w:r>
      <w:r w:rsidR="00922811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MEK in das </w:t>
      </w:r>
      <w:r w:rsidR="007519F2">
        <w:rPr>
          <w:rFonts w:ascii="Tahoma" w:eastAsia="Times New Roman" w:hAnsi="Tahoma" w:cs="Tahoma"/>
          <w:bCs/>
          <w:sz w:val="24"/>
          <w:szCs w:val="24"/>
          <w:lang w:eastAsia="de-DE"/>
        </w:rPr>
        <w:t>GWS</w:t>
      </w:r>
      <w:r w:rsidR="003932F2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integriert wurden (vgl. Abbildung 2). </w:t>
      </w:r>
      <w:r w:rsidR="00922811">
        <w:rPr>
          <w:rFonts w:ascii="Tahoma" w:eastAsia="Times New Roman" w:hAnsi="Tahoma" w:cs="Tahoma"/>
          <w:bCs/>
          <w:sz w:val="24"/>
          <w:szCs w:val="24"/>
          <w:lang w:eastAsia="de-DE"/>
        </w:rPr>
        <w:t>Die dafür benötigten</w:t>
      </w:r>
      <w:r w:rsidR="00FC4798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innenliegende</w:t>
      </w:r>
      <w:r w:rsidR="00922811">
        <w:rPr>
          <w:rFonts w:ascii="Tahoma" w:eastAsia="Times New Roman" w:hAnsi="Tahoma" w:cs="Tahoma"/>
          <w:bCs/>
          <w:sz w:val="24"/>
          <w:szCs w:val="24"/>
          <w:lang w:eastAsia="de-DE"/>
        </w:rPr>
        <w:t>n</w:t>
      </w:r>
      <w:r w:rsidR="00FC4798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Kanäle sind subtraktiv</w:t>
      </w:r>
      <w:r w:rsidR="00922811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und formativ</w:t>
      </w:r>
      <w:r w:rsidR="00FC4798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nicht fertigbar. </w:t>
      </w:r>
    </w:p>
    <w:p w14:paraId="057F2F6F" w14:textId="27CFC37B" w:rsidR="00736374" w:rsidRDefault="00CF419B" w:rsidP="00B14DFA">
      <w:pPr>
        <w:spacing w:after="0" w:line="240" w:lineRule="auto"/>
        <w:jc w:val="center"/>
        <w:rPr>
          <w:rFonts w:ascii="Tahoma" w:eastAsia="Times New Roman" w:hAnsi="Tahoma" w:cs="Tahoma"/>
          <w:bCs/>
          <w:sz w:val="24"/>
          <w:szCs w:val="24"/>
          <w:lang w:eastAsia="de-DE"/>
        </w:rPr>
      </w:pPr>
      <w:r w:rsidRPr="00CF419B">
        <w:rPr>
          <w:rFonts w:ascii="Tahoma" w:eastAsia="Times New Roman" w:hAnsi="Tahoma" w:cs="Tahoma"/>
          <w:bCs/>
          <w:noProof/>
          <w:sz w:val="24"/>
          <w:szCs w:val="24"/>
          <w:lang w:eastAsia="de-DE"/>
        </w:rPr>
        <w:drawing>
          <wp:inline distT="0" distB="0" distL="0" distR="0" wp14:anchorId="688B05AC" wp14:editId="7A02376B">
            <wp:extent cx="6178286" cy="4286707"/>
            <wp:effectExtent l="0" t="0" r="0" b="0"/>
            <wp:docPr id="1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4996" b="3540"/>
                    <a:stretch/>
                  </pic:blipFill>
                  <pic:spPr bwMode="auto">
                    <a:xfrm>
                      <a:off x="0" y="0"/>
                      <a:ext cx="6178951" cy="4287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20AA9" w14:textId="18983A92" w:rsidR="00482808" w:rsidRDefault="00B14DFA" w:rsidP="007A4DF6">
      <w:pPr>
        <w:spacing w:after="0" w:line="240" w:lineRule="auto"/>
        <w:ind w:left="1985" w:hanging="1418"/>
        <w:rPr>
          <w:rFonts w:ascii="Tahoma" w:eastAsia="Times New Roman" w:hAnsi="Tahoma" w:cs="Tahoma"/>
          <w:bCs/>
          <w:i/>
          <w:sz w:val="24"/>
          <w:szCs w:val="24"/>
          <w:lang w:eastAsia="de-DE"/>
        </w:rPr>
      </w:pPr>
      <w:r w:rsidRPr="00F549D4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 xml:space="preserve">Abbildung </w:t>
      </w:r>
      <w:r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>2</w:t>
      </w:r>
      <w:r w:rsidRPr="00F549D4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 xml:space="preserve">: </w:t>
      </w:r>
      <w:r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 xml:space="preserve"> </w:t>
      </w:r>
      <w:r w:rsidR="00C31E75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>Optimiertes</w:t>
      </w:r>
      <w:r w:rsidR="008A6E18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 xml:space="preserve"> </w:t>
      </w:r>
      <w:r w:rsidR="007519F2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>GWS</w:t>
      </w:r>
      <w:r w:rsidR="007C2EB9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 xml:space="preserve">; Explosionsdarstellung links, </w:t>
      </w:r>
      <w:r w:rsidR="007519F2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>Darstellung des zusammengebauten GWS</w:t>
      </w:r>
      <w:r w:rsidR="00922811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>s</w:t>
      </w:r>
      <w:r w:rsidR="007519F2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 xml:space="preserve"> rechts </w:t>
      </w:r>
    </w:p>
    <w:p w14:paraId="13205CF1" w14:textId="77777777" w:rsidR="007519F2" w:rsidRDefault="007519F2" w:rsidP="007A4DF6">
      <w:pPr>
        <w:spacing w:after="0" w:line="240" w:lineRule="auto"/>
        <w:ind w:left="1985" w:hanging="1418"/>
        <w:rPr>
          <w:rFonts w:ascii="Tahoma" w:eastAsia="Times New Roman" w:hAnsi="Tahoma" w:cs="Tahoma"/>
          <w:bCs/>
          <w:i/>
          <w:sz w:val="24"/>
          <w:szCs w:val="24"/>
          <w:lang w:eastAsia="de-DE"/>
        </w:rPr>
      </w:pPr>
    </w:p>
    <w:p w14:paraId="4B892BA7" w14:textId="0B96A3A6" w:rsidR="00F47F3C" w:rsidRDefault="002439D4" w:rsidP="00483A6A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lang w:eastAsia="de-DE"/>
        </w:rPr>
      </w:pP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Die Fixierung von Ober- und Unterteil des </w:t>
      </w:r>
      <w:r w:rsidR="007A4C84">
        <w:rPr>
          <w:rFonts w:ascii="Tahoma" w:eastAsia="Times New Roman" w:hAnsi="Tahoma" w:cs="Tahoma"/>
          <w:bCs/>
          <w:sz w:val="24"/>
          <w:szCs w:val="24"/>
          <w:lang w:eastAsia="de-DE"/>
        </w:rPr>
        <w:t>Leichtbau-</w:t>
      </w:r>
      <w:r w:rsidR="007519F2">
        <w:rPr>
          <w:rFonts w:ascii="Tahoma" w:eastAsia="Times New Roman" w:hAnsi="Tahoma" w:cs="Tahoma"/>
          <w:bCs/>
          <w:sz w:val="24"/>
          <w:szCs w:val="24"/>
          <w:lang w:eastAsia="de-DE"/>
        </w:rPr>
        <w:t>GWS</w:t>
      </w:r>
      <w:r w:rsidR="00922811">
        <w:rPr>
          <w:rFonts w:ascii="Tahoma" w:eastAsia="Times New Roman" w:hAnsi="Tahoma" w:cs="Tahoma"/>
          <w:bCs/>
          <w:sz w:val="24"/>
          <w:szCs w:val="24"/>
          <w:lang w:eastAsia="de-DE"/>
        </w:rPr>
        <w:t>s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wurde über einen Bajonettverschluss realisiert. </w:t>
      </w:r>
      <w:r w:rsidR="00F47F3C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Bei der Montage </w:t>
      </w:r>
      <w:r w:rsidR="00736374">
        <w:rPr>
          <w:rFonts w:ascii="Tahoma" w:eastAsia="Times New Roman" w:hAnsi="Tahoma" w:cs="Tahoma"/>
          <w:bCs/>
          <w:sz w:val="24"/>
          <w:szCs w:val="24"/>
          <w:lang w:eastAsia="de-DE"/>
        </w:rPr>
        <w:t>werden</w:t>
      </w:r>
      <w:r w:rsidR="00F47F3C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dazu </w:t>
      </w:r>
      <w:r w:rsidR="00736374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die </w:t>
      </w:r>
      <w:r w:rsidR="00CF419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Verriegelungseinschnitte der Bajonetthülse </w:t>
      </w:r>
      <w:r w:rsidR="00F47F3C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gegenüber </w:t>
      </w:r>
      <w:r w:rsidR="00F47F3C">
        <w:rPr>
          <w:rFonts w:ascii="Tahoma" w:eastAsia="Times New Roman" w:hAnsi="Tahoma" w:cs="Tahoma"/>
          <w:bCs/>
          <w:sz w:val="24"/>
          <w:szCs w:val="24"/>
          <w:lang w:eastAsia="de-DE"/>
        </w:rPr>
        <w:lastRenderedPageBreak/>
        <w:t>den Verriege</w:t>
      </w:r>
      <w:r w:rsidR="00736374">
        <w:rPr>
          <w:rFonts w:ascii="Tahoma" w:eastAsia="Times New Roman" w:hAnsi="Tahoma" w:cs="Tahoma"/>
          <w:bCs/>
          <w:sz w:val="24"/>
          <w:szCs w:val="24"/>
          <w:lang w:eastAsia="de-DE"/>
        </w:rPr>
        <w:t>lungs</w:t>
      </w:r>
      <w:r w:rsidR="00CF419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stiften des Unterteils </w:t>
      </w:r>
      <w:r w:rsidR="00F47F3C">
        <w:rPr>
          <w:rFonts w:ascii="Tahoma" w:eastAsia="Times New Roman" w:hAnsi="Tahoma" w:cs="Tahoma"/>
          <w:bCs/>
          <w:sz w:val="24"/>
          <w:szCs w:val="24"/>
          <w:lang w:eastAsia="de-DE"/>
        </w:rPr>
        <w:t>verdreht. Dadurch wird das Ober- und Unterteil axial miteinander fixiert.</w:t>
      </w:r>
      <w:r w:rsidR="00CF419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Eine </w:t>
      </w:r>
      <w:proofErr w:type="spellStart"/>
      <w:r w:rsidR="00CF419B">
        <w:rPr>
          <w:rFonts w:ascii="Tahoma" w:eastAsia="Times New Roman" w:hAnsi="Tahoma" w:cs="Tahoma"/>
          <w:bCs/>
          <w:sz w:val="24"/>
          <w:szCs w:val="24"/>
          <w:lang w:eastAsia="de-DE"/>
        </w:rPr>
        <w:t>Verdrehsicherung</w:t>
      </w:r>
      <w:proofErr w:type="spellEnd"/>
      <w:r w:rsidR="00CF419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erfolgt durch mehrere am Unterteil angebrachte Zentrierungspins, die in Nuten am Oberteil geführt werden. </w:t>
      </w:r>
    </w:p>
    <w:p w14:paraId="27B12220" w14:textId="77777777" w:rsidR="0050073C" w:rsidRDefault="0050073C" w:rsidP="00483A6A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lang w:eastAsia="de-DE"/>
        </w:rPr>
      </w:pPr>
    </w:p>
    <w:p w14:paraId="4D9AF4F4" w14:textId="46E6864D" w:rsidR="00313B26" w:rsidRPr="007C2EB9" w:rsidRDefault="00CF419B" w:rsidP="00B3273A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lang w:eastAsia="de-DE"/>
        </w:rPr>
      </w:pPr>
      <w:r>
        <w:rPr>
          <w:rFonts w:ascii="Tahoma" w:eastAsia="Times New Roman" w:hAnsi="Tahoma" w:cs="Tahoma"/>
          <w:bCs/>
          <w:sz w:val="24"/>
          <w:szCs w:val="24"/>
          <w:lang w:eastAsia="de-DE"/>
        </w:rPr>
        <w:t>Nach der Konstruktion</w:t>
      </w:r>
      <w:r w:rsidR="00F43838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wurde </w:t>
      </w:r>
      <w:r w:rsidR="00C41BAD" w:rsidRPr="00C41BAD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ein Geometrie-Prototyp des </w:t>
      </w:r>
      <w:r w:rsidR="007A4C84">
        <w:rPr>
          <w:rFonts w:ascii="Tahoma" w:eastAsia="Times New Roman" w:hAnsi="Tahoma" w:cs="Tahoma"/>
          <w:bCs/>
          <w:sz w:val="24"/>
          <w:szCs w:val="24"/>
          <w:lang w:eastAsia="de-DE"/>
        </w:rPr>
        <w:t>Leichtbau-GWS</w:t>
      </w:r>
      <w:r w:rsidR="00F43838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  <w:r w:rsidR="00C41BAD" w:rsidRPr="00C41BAD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mit </w:t>
      </w:r>
      <w:proofErr w:type="gramStart"/>
      <w:r w:rsidR="00C41BAD" w:rsidRPr="00C41BAD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dem </w:t>
      </w:r>
      <w:r w:rsidR="007519F2">
        <w:rPr>
          <w:rFonts w:ascii="Tahoma" w:eastAsia="Times New Roman" w:hAnsi="Tahoma" w:cs="Tahoma"/>
          <w:bCs/>
          <w:sz w:val="24"/>
          <w:szCs w:val="24"/>
          <w:lang w:eastAsia="de-DE"/>
        </w:rPr>
        <w:t>additiven Fertigungsv</w:t>
      </w:r>
      <w:r w:rsidR="00C41BAD" w:rsidRPr="00C41BAD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erfahren </w:t>
      </w:r>
      <w:r w:rsidR="00E92E3A">
        <w:rPr>
          <w:rFonts w:ascii="Tahoma" w:eastAsia="Times New Roman" w:hAnsi="Tahoma" w:cs="Tahoma"/>
          <w:bCs/>
          <w:sz w:val="24"/>
          <w:szCs w:val="24"/>
          <w:lang w:eastAsia="de-DE"/>
        </w:rPr>
        <w:t>Materialextrusion</w:t>
      </w:r>
      <w:proofErr w:type="gramEnd"/>
      <w:r w:rsidR="00F47F3C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  <w:r w:rsidR="00C41BAD" w:rsidRPr="00C41BAD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gefertigt. Dies ermöglichte die Evaluierung der </w:t>
      </w:r>
      <w:r w:rsidR="00F43838">
        <w:rPr>
          <w:rFonts w:ascii="Tahoma" w:eastAsia="Times New Roman" w:hAnsi="Tahoma" w:cs="Tahoma"/>
          <w:bCs/>
          <w:sz w:val="24"/>
          <w:szCs w:val="24"/>
          <w:lang w:eastAsia="de-DE"/>
        </w:rPr>
        <w:t>Fertig</w:t>
      </w:r>
      <w:r w:rsidR="007519F2">
        <w:rPr>
          <w:rFonts w:ascii="Tahoma" w:eastAsia="Times New Roman" w:hAnsi="Tahoma" w:cs="Tahoma"/>
          <w:bCs/>
          <w:sz w:val="24"/>
          <w:szCs w:val="24"/>
          <w:lang w:eastAsia="de-DE"/>
        </w:rPr>
        <w:t>barkeit</w:t>
      </w:r>
      <w:r w:rsidR="00482808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  <w:r w:rsidR="00C41BAD" w:rsidRPr="00C41BAD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und </w:t>
      </w:r>
      <w:r w:rsidR="007519F2">
        <w:rPr>
          <w:rFonts w:ascii="Tahoma" w:eastAsia="Times New Roman" w:hAnsi="Tahoma" w:cs="Tahoma"/>
          <w:bCs/>
          <w:sz w:val="24"/>
          <w:szCs w:val="24"/>
          <w:lang w:eastAsia="de-DE"/>
        </w:rPr>
        <w:t>der Montage</w:t>
      </w:r>
      <w:r w:rsidR="0029360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(vgl. Abbildung 3).</w:t>
      </w:r>
    </w:p>
    <w:p w14:paraId="34910166" w14:textId="7463B669" w:rsidR="0029360B" w:rsidRDefault="007C2EB9" w:rsidP="0029360B">
      <w:pPr>
        <w:spacing w:after="0" w:line="240" w:lineRule="auto"/>
        <w:jc w:val="center"/>
        <w:rPr>
          <w:rFonts w:ascii="Tahoma" w:eastAsia="Times New Roman" w:hAnsi="Tahoma" w:cs="Tahoma"/>
          <w:bCs/>
          <w:color w:val="00B0F0"/>
          <w:sz w:val="24"/>
          <w:szCs w:val="24"/>
          <w:lang w:eastAsia="de-DE"/>
        </w:rPr>
      </w:pPr>
      <w:r w:rsidRPr="007C2EB9">
        <w:rPr>
          <w:rFonts w:ascii="Tahoma" w:eastAsia="Times New Roman" w:hAnsi="Tahoma" w:cs="Tahoma"/>
          <w:bCs/>
          <w:noProof/>
          <w:color w:val="00B0F0"/>
          <w:sz w:val="24"/>
          <w:szCs w:val="24"/>
          <w:lang w:eastAsia="de-DE"/>
        </w:rPr>
        <w:drawing>
          <wp:inline distT="0" distB="0" distL="0" distR="0" wp14:anchorId="3059DFF8" wp14:editId="5C783BDF">
            <wp:extent cx="1899285" cy="3162797"/>
            <wp:effectExtent l="0" t="0" r="5715" b="0"/>
            <wp:docPr id="8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4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-2804" b="17146"/>
                    <a:stretch/>
                  </pic:blipFill>
                  <pic:spPr bwMode="auto">
                    <a:xfrm>
                      <a:off x="0" y="0"/>
                      <a:ext cx="1899732" cy="3163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AEE5B" w14:textId="10FFE7A1" w:rsidR="0029360B" w:rsidRDefault="0029360B" w:rsidP="0029360B">
      <w:pPr>
        <w:spacing w:after="0" w:line="240" w:lineRule="auto"/>
        <w:ind w:left="1985" w:hanging="1418"/>
        <w:rPr>
          <w:rFonts w:ascii="Tahoma" w:eastAsia="Times New Roman" w:hAnsi="Tahoma" w:cs="Tahoma"/>
          <w:bCs/>
          <w:i/>
          <w:sz w:val="24"/>
          <w:szCs w:val="24"/>
          <w:lang w:eastAsia="de-DE"/>
        </w:rPr>
      </w:pPr>
      <w:r w:rsidRPr="00F549D4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 xml:space="preserve">Abbildung </w:t>
      </w:r>
      <w:r w:rsidR="00482808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>3</w:t>
      </w:r>
      <w:r w:rsidRPr="00F549D4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 xml:space="preserve">: </w:t>
      </w:r>
      <w:r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 xml:space="preserve"> </w:t>
      </w:r>
      <w:r w:rsidR="00482808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 xml:space="preserve">Im FLM-Verfahren gefertigter Prototyp des </w:t>
      </w:r>
      <w:r w:rsidR="007519F2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>GWS</w:t>
      </w:r>
      <w:r w:rsidR="00922811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>s</w:t>
      </w:r>
      <w:r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 xml:space="preserve"> </w:t>
      </w:r>
      <w:r w:rsidR="00482808">
        <w:rPr>
          <w:rFonts w:ascii="Tahoma" w:eastAsia="Times New Roman" w:hAnsi="Tahoma" w:cs="Tahoma"/>
          <w:bCs/>
          <w:i/>
          <w:sz w:val="24"/>
          <w:szCs w:val="24"/>
          <w:lang w:eastAsia="de-DE"/>
        </w:rPr>
        <w:t xml:space="preserve"> </w:t>
      </w:r>
    </w:p>
    <w:p w14:paraId="5E5E7355" w14:textId="77777777" w:rsidR="0029360B" w:rsidRPr="00AF0E60" w:rsidRDefault="0029360B" w:rsidP="0029360B">
      <w:pPr>
        <w:spacing w:after="0" w:line="240" w:lineRule="auto"/>
        <w:jc w:val="center"/>
        <w:rPr>
          <w:rFonts w:ascii="Tahoma" w:eastAsia="Times New Roman" w:hAnsi="Tahoma" w:cs="Tahoma"/>
          <w:bCs/>
          <w:color w:val="00B0F0"/>
          <w:sz w:val="24"/>
          <w:szCs w:val="24"/>
          <w:lang w:eastAsia="de-DE"/>
        </w:rPr>
      </w:pPr>
    </w:p>
    <w:p w14:paraId="3B79316A" w14:textId="77777777" w:rsidR="0029360B" w:rsidRPr="00313B26" w:rsidRDefault="0029360B" w:rsidP="0029360B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de-DE"/>
        </w:rPr>
      </w:pPr>
      <w:r w:rsidRPr="00D359F8">
        <w:rPr>
          <w:rFonts w:ascii="Tahoma" w:eastAsia="Times New Roman" w:hAnsi="Tahoma" w:cs="Tahoma"/>
          <w:b/>
          <w:bCs/>
          <w:sz w:val="24"/>
          <w:szCs w:val="24"/>
          <w:lang w:eastAsia="de-DE"/>
        </w:rPr>
        <w:t>Erzielte Ergebnisse</w:t>
      </w:r>
    </w:p>
    <w:p w14:paraId="3369865A" w14:textId="5D6B3B42" w:rsidR="0029360B" w:rsidRDefault="0029360B" w:rsidP="0029360B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lang w:eastAsia="de-DE"/>
        </w:rPr>
      </w:pP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Durch </w:t>
      </w:r>
      <w:r w:rsidR="007A4C84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die Nutzung der Potentiale der additiven Fertigung konnten die 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elektronischen </w:t>
      </w:r>
      <w:r w:rsidR="00922811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und pneumatischen 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Leitungen </w:t>
      </w:r>
      <w:r w:rsidR="007A4C84">
        <w:rPr>
          <w:rFonts w:ascii="Tahoma" w:eastAsia="Times New Roman" w:hAnsi="Tahoma" w:cs="Tahoma"/>
          <w:bCs/>
          <w:sz w:val="24"/>
          <w:szCs w:val="24"/>
          <w:lang w:eastAsia="de-DE"/>
        </w:rPr>
        <w:t>in das</w:t>
      </w:r>
      <w:r w:rsidR="00E92E3A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Innere des</w:t>
      </w:r>
      <w:r w:rsidR="007A4C84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Leichtbau-GWS integriert</w:t>
      </w:r>
      <w:r w:rsidR="00E92E3A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werden. Somit konnte</w:t>
      </w:r>
      <w:r w:rsidR="007A4C84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der Zeitaufwand </w:t>
      </w:r>
      <w:r w:rsidR="007A4C84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und 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>die Fehleranfälligkeit bei der Montage reduziert</w:t>
      </w:r>
      <w:r w:rsidR="007A4C84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werden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. Weiterhin </w:t>
      </w:r>
      <w:r w:rsidR="00482808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konnte </w:t>
      </w:r>
      <w:r w:rsidR="007519F2">
        <w:rPr>
          <w:rFonts w:ascii="Tahoma" w:eastAsia="Times New Roman" w:hAnsi="Tahoma" w:cs="Tahoma"/>
          <w:bCs/>
          <w:sz w:val="24"/>
          <w:szCs w:val="24"/>
          <w:lang w:eastAsia="de-DE"/>
        </w:rPr>
        <w:t>die Masse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des </w:t>
      </w:r>
      <w:r w:rsidR="007A4C84">
        <w:rPr>
          <w:rFonts w:ascii="Tahoma" w:eastAsia="Times New Roman" w:hAnsi="Tahoma" w:cs="Tahoma"/>
          <w:bCs/>
          <w:sz w:val="24"/>
          <w:szCs w:val="24"/>
          <w:lang w:eastAsia="de-DE"/>
        </w:rPr>
        <w:t>Leichtbau-</w:t>
      </w:r>
      <w:r w:rsidR="007519F2">
        <w:rPr>
          <w:rFonts w:ascii="Tahoma" w:eastAsia="Times New Roman" w:hAnsi="Tahoma" w:cs="Tahoma"/>
          <w:bCs/>
          <w:sz w:val="24"/>
          <w:szCs w:val="24"/>
          <w:lang w:eastAsia="de-DE"/>
        </w:rPr>
        <w:t>GWS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  <w:r w:rsidR="00482808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durch eine Materialeinsparung </w:t>
      </w:r>
      <w:r w:rsidR="007519F2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und eine Substitution von Metallkomponenten </w:t>
      </w:r>
      <w:r w:rsidR="00482808">
        <w:rPr>
          <w:rFonts w:ascii="Tahoma" w:eastAsia="Times New Roman" w:hAnsi="Tahoma" w:cs="Tahoma"/>
          <w:bCs/>
          <w:sz w:val="24"/>
          <w:szCs w:val="24"/>
          <w:lang w:eastAsia="de-DE"/>
        </w:rPr>
        <w:t>um ca. 90</w:t>
      </w:r>
      <w:r w:rsidR="00E92E3A">
        <w:rPr>
          <w:rFonts w:ascii="Tahoma" w:eastAsia="Times New Roman" w:hAnsi="Tahoma" w:cs="Tahoma"/>
          <w:bCs/>
          <w:sz w:val="24"/>
          <w:szCs w:val="24"/>
          <w:lang w:eastAsia="de-DE"/>
        </w:rPr>
        <w:t> </w:t>
      </w:r>
      <w:r w:rsidR="00482808">
        <w:rPr>
          <w:rFonts w:ascii="Tahoma" w:eastAsia="Times New Roman" w:hAnsi="Tahoma" w:cs="Tahoma"/>
          <w:bCs/>
          <w:sz w:val="24"/>
          <w:szCs w:val="24"/>
          <w:lang w:eastAsia="de-DE"/>
        </w:rPr>
        <w:t>%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gesenkt werden. Dadurch können höhere </w:t>
      </w:r>
      <w:proofErr w:type="spellStart"/>
      <w:r>
        <w:rPr>
          <w:rFonts w:ascii="Tahoma" w:eastAsia="Times New Roman" w:hAnsi="Tahoma" w:cs="Tahoma"/>
          <w:bCs/>
          <w:sz w:val="24"/>
          <w:szCs w:val="24"/>
          <w:lang w:eastAsia="de-DE"/>
        </w:rPr>
        <w:t>Verfahrgeschwindigkeiten</w:t>
      </w:r>
      <w:proofErr w:type="spellEnd"/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des SCARA-Roboters </w:t>
      </w:r>
      <w:r w:rsidR="007519F2">
        <w:rPr>
          <w:rFonts w:ascii="Tahoma" w:eastAsia="Times New Roman" w:hAnsi="Tahoma" w:cs="Tahoma"/>
          <w:bCs/>
          <w:sz w:val="24"/>
          <w:szCs w:val="24"/>
          <w:lang w:eastAsia="de-DE"/>
        </w:rPr>
        <w:t>und folglich</w:t>
      </w:r>
      <w:r w:rsidR="00482808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eine kürzere Taktzeit </w:t>
      </w:r>
      <w:proofErr w:type="gramStart"/>
      <w:r w:rsidR="00E92E3A">
        <w:rPr>
          <w:rFonts w:ascii="Tahoma" w:eastAsia="Times New Roman" w:hAnsi="Tahoma" w:cs="Tahoma"/>
          <w:bCs/>
          <w:sz w:val="24"/>
          <w:szCs w:val="24"/>
          <w:lang w:eastAsia="de-DE"/>
        </w:rPr>
        <w:t>des Gesamtanlage</w:t>
      </w:r>
      <w:proofErr w:type="gramEnd"/>
      <w:r w:rsidR="00E92E3A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  <w:r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realisiert werden. </w:t>
      </w:r>
      <w:r w:rsidR="007A4C84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</w:p>
    <w:p w14:paraId="7904A2CE" w14:textId="77777777" w:rsidR="008C6D7D" w:rsidRDefault="008C6D7D" w:rsidP="00745F60">
      <w:pPr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de-DE"/>
        </w:rPr>
      </w:pPr>
    </w:p>
    <w:p w14:paraId="4F413D93" w14:textId="59F76F26" w:rsidR="001C0DB7" w:rsidRDefault="006C5F74" w:rsidP="00A83DA6">
      <w:pPr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de-DE"/>
        </w:rPr>
      </w:pPr>
      <w:r>
        <w:rPr>
          <w:rFonts w:ascii="Tahoma" w:hAnsi="Tahoma" w:cs="Tahoma"/>
          <w:b/>
          <w:noProof/>
          <w:sz w:val="24"/>
          <w:lang w:eastAsia="de-DE"/>
        </w:rPr>
        <w:t>Technologie</w:t>
      </w:r>
      <w:r w:rsidR="00B6076B" w:rsidRPr="006E6FE0">
        <w:rPr>
          <w:rFonts w:ascii="Tahoma" w:hAnsi="Tahoma" w:cs="Tahoma"/>
          <w:b/>
          <w:noProof/>
          <w:sz w:val="24"/>
          <w:lang w:eastAsia="de-DE"/>
        </w:rPr>
        <w:t>transfer</w:t>
      </w:r>
    </w:p>
    <w:p w14:paraId="420F10D4" w14:textId="6016E7BA" w:rsidR="00C758A3" w:rsidRPr="00CF419B" w:rsidRDefault="00717FA4" w:rsidP="00CF419B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lang w:eastAsia="de-DE"/>
        </w:rPr>
      </w:pPr>
      <w:r w:rsidRPr="00CF419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Im Rahmen der kooperativ durchgeführten Fallstudie </w:t>
      </w:r>
      <w:r w:rsidR="00CF419B" w:rsidRPr="00CF419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wurde der Projektpartner </w:t>
      </w:r>
      <w:proofErr w:type="spellStart"/>
      <w:r w:rsidR="00CF419B" w:rsidRPr="00CF419B">
        <w:rPr>
          <w:rFonts w:ascii="Tahoma" w:eastAsia="Times New Roman" w:hAnsi="Tahoma" w:cs="Tahoma"/>
          <w:bCs/>
          <w:sz w:val="24"/>
          <w:szCs w:val="24"/>
          <w:lang w:eastAsia="de-DE"/>
        </w:rPr>
        <w:t>M.A.i</w:t>
      </w:r>
      <w:proofErr w:type="spellEnd"/>
      <w:r w:rsidR="00CF419B" w:rsidRPr="00CF419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GmbH &amp; Co. KG dazu befähigt, die Potentiale der additiven Fertigung zu erkennen und auf dessen Produkte anzuwenden. Das gemeinsam entwickelte </w:t>
      </w:r>
      <w:r w:rsidRPr="00CF419B">
        <w:rPr>
          <w:rFonts w:ascii="Tahoma" w:eastAsia="Times New Roman" w:hAnsi="Tahoma" w:cs="Tahoma"/>
          <w:bCs/>
          <w:sz w:val="24"/>
          <w:szCs w:val="24"/>
          <w:lang w:eastAsia="de-DE"/>
        </w:rPr>
        <w:t>Leichtbau-</w:t>
      </w:r>
      <w:r w:rsidR="007519F2" w:rsidRPr="00CF419B">
        <w:rPr>
          <w:rFonts w:ascii="Tahoma" w:eastAsia="Times New Roman" w:hAnsi="Tahoma" w:cs="Tahoma"/>
          <w:bCs/>
          <w:sz w:val="24"/>
          <w:szCs w:val="24"/>
          <w:lang w:eastAsia="de-DE"/>
        </w:rPr>
        <w:t>GWS</w:t>
      </w:r>
      <w:r w:rsidR="00AF0E60" w:rsidRPr="00CF419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</w:t>
      </w:r>
      <w:r w:rsidR="00CF419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soll im Anschluss an die Fallstudie </w:t>
      </w:r>
      <w:bookmarkStart w:id="0" w:name="_GoBack"/>
      <w:bookmarkEnd w:id="0"/>
      <w:r w:rsidR="00CF419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durch die </w:t>
      </w:r>
      <w:r w:rsidR="00CF419B" w:rsidRPr="00CF419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M.A.i GmbH &amp; Co. KG auf weitere </w:t>
      </w:r>
      <w:r w:rsidRPr="00CF419B">
        <w:rPr>
          <w:rFonts w:ascii="Tahoma" w:eastAsia="Times New Roman" w:hAnsi="Tahoma" w:cs="Tahoma"/>
          <w:bCs/>
          <w:sz w:val="24"/>
          <w:szCs w:val="24"/>
          <w:lang w:eastAsia="de-DE"/>
        </w:rPr>
        <w:t>Anwendungsfälle</w:t>
      </w:r>
      <w:r w:rsidR="00CF419B" w:rsidRPr="00CF419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, wie </w:t>
      </w:r>
      <w:r w:rsidRPr="00CF419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bspw. </w:t>
      </w:r>
      <w:r w:rsidR="00CF419B" w:rsidRPr="00CF419B">
        <w:rPr>
          <w:rFonts w:ascii="Tahoma" w:eastAsia="Times New Roman" w:hAnsi="Tahoma" w:cs="Tahoma"/>
          <w:bCs/>
          <w:sz w:val="24"/>
          <w:szCs w:val="24"/>
          <w:lang w:eastAsia="de-DE"/>
        </w:rPr>
        <w:t>GWS</w:t>
      </w:r>
      <w:r w:rsidR="00CF419B">
        <w:rPr>
          <w:rFonts w:ascii="Tahoma" w:eastAsia="Times New Roman" w:hAnsi="Tahoma" w:cs="Tahoma"/>
          <w:bCs/>
          <w:sz w:val="24"/>
          <w:szCs w:val="24"/>
          <w:lang w:eastAsia="de-DE"/>
        </w:rPr>
        <w:t>s</w:t>
      </w:r>
      <w:r w:rsidR="00CF419B" w:rsidRPr="00CF419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 mit </w:t>
      </w:r>
      <w:r w:rsidRPr="00CF419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mehreren </w:t>
      </w:r>
      <w:r w:rsidR="00CF419B" w:rsidRPr="00CF419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benötigten </w:t>
      </w:r>
      <w:r w:rsidR="00CF419B">
        <w:rPr>
          <w:rFonts w:ascii="Tahoma" w:eastAsia="Times New Roman" w:hAnsi="Tahoma" w:cs="Tahoma"/>
          <w:bCs/>
          <w:sz w:val="24"/>
          <w:szCs w:val="24"/>
          <w:lang w:eastAsia="de-DE"/>
        </w:rPr>
        <w:t>Werkstückg</w:t>
      </w:r>
      <w:r w:rsidRPr="00CF419B">
        <w:rPr>
          <w:rFonts w:ascii="Tahoma" w:eastAsia="Times New Roman" w:hAnsi="Tahoma" w:cs="Tahoma"/>
          <w:bCs/>
          <w:sz w:val="24"/>
          <w:szCs w:val="24"/>
          <w:lang w:eastAsia="de-DE"/>
        </w:rPr>
        <w:t>reifern</w:t>
      </w:r>
      <w:r w:rsidR="00CF419B" w:rsidRPr="00CF419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, </w:t>
      </w:r>
      <w:r w:rsidRPr="00CF419B">
        <w:rPr>
          <w:rFonts w:ascii="Tahoma" w:eastAsia="Times New Roman" w:hAnsi="Tahoma" w:cs="Tahoma"/>
          <w:bCs/>
          <w:sz w:val="24"/>
          <w:szCs w:val="24"/>
          <w:lang w:eastAsia="de-DE"/>
        </w:rPr>
        <w:t xml:space="preserve">adaptiert werden. </w:t>
      </w:r>
    </w:p>
    <w:p w14:paraId="10E7BA69" w14:textId="24E719C0" w:rsidR="007C2EB9" w:rsidRDefault="007C2EB9" w:rsidP="00D359F8">
      <w:pPr>
        <w:spacing w:after="0" w:line="240" w:lineRule="auto"/>
        <w:jc w:val="both"/>
        <w:rPr>
          <w:rFonts w:ascii="Tahoma" w:hAnsi="Tahoma" w:cs="Tahoma"/>
          <w:b/>
          <w:noProof/>
          <w:sz w:val="24"/>
          <w:lang w:eastAsia="de-DE"/>
        </w:rPr>
      </w:pPr>
    </w:p>
    <w:p w14:paraId="064FE81B" w14:textId="600AD259" w:rsidR="00177754" w:rsidRPr="00971622" w:rsidRDefault="001924B5" w:rsidP="00177754">
      <w:pPr>
        <w:spacing w:after="0" w:line="240" w:lineRule="auto"/>
        <w:jc w:val="both"/>
        <w:rPr>
          <w:rFonts w:ascii="Tahoma" w:hAnsi="Tahoma" w:cs="Tahoma"/>
          <w:b/>
          <w:noProof/>
          <w:color w:val="7F7F7F" w:themeColor="text1" w:themeTint="80"/>
          <w:sz w:val="20"/>
          <w:lang w:eastAsia="de-DE"/>
        </w:rPr>
      </w:pPr>
      <w:r>
        <w:rPr>
          <w:rFonts w:ascii="Tahoma" w:hAnsi="Tahoma" w:cs="Tahoma"/>
          <w:noProof/>
          <w:color w:val="FF0000"/>
          <w:sz w:val="24"/>
          <w:lang w:eastAsia="de-DE"/>
        </w:rPr>
        <w:drawing>
          <wp:anchor distT="0" distB="0" distL="114300" distR="114300" simplePos="0" relativeHeight="251654140" behindDoc="0" locked="0" layoutInCell="1" allowOverlap="1" wp14:anchorId="2932D834" wp14:editId="63587A96">
            <wp:simplePos x="0" y="0"/>
            <wp:positionH relativeFrom="column">
              <wp:posOffset>4425686</wp:posOffset>
            </wp:positionH>
            <wp:positionV relativeFrom="paragraph">
              <wp:posOffset>5176</wp:posOffset>
            </wp:positionV>
            <wp:extent cx="1779905" cy="914400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754" w:rsidRPr="00971622">
        <w:rPr>
          <w:rFonts w:ascii="Tahoma" w:hAnsi="Tahoma" w:cs="Tahoma"/>
          <w:b/>
          <w:noProof/>
          <w:color w:val="7F7F7F" w:themeColor="text1" w:themeTint="80"/>
          <w:sz w:val="20"/>
          <w:lang w:eastAsia="de-DE"/>
        </w:rPr>
        <w:t xml:space="preserve">Kurzprofil des Kooperationspartners: </w:t>
      </w:r>
      <w:r w:rsidR="00B15A1B" w:rsidRPr="00B15A1B">
        <w:rPr>
          <w:rFonts w:ascii="Tahoma" w:hAnsi="Tahoma" w:cs="Tahoma"/>
          <w:b/>
          <w:noProof/>
          <w:color w:val="7F7F7F" w:themeColor="text1" w:themeTint="80"/>
          <w:sz w:val="20"/>
          <w:lang w:eastAsia="de-DE"/>
        </w:rPr>
        <w:t>M.A.i GmbH &amp; Co. KG</w:t>
      </w:r>
    </w:p>
    <w:p w14:paraId="7EDEE1CD" w14:textId="297747D0" w:rsidR="00B15A1B" w:rsidRPr="00B15A1B" w:rsidRDefault="00B15A1B" w:rsidP="00B15A1B">
      <w:pPr>
        <w:spacing w:after="0" w:line="240" w:lineRule="auto"/>
        <w:jc w:val="both"/>
        <w:rPr>
          <w:rFonts w:ascii="Tahoma" w:hAnsi="Tahoma" w:cs="Tahoma"/>
          <w:noProof/>
          <w:color w:val="7F7F7F" w:themeColor="text1" w:themeTint="80"/>
          <w:sz w:val="20"/>
          <w:lang w:eastAsia="de-DE"/>
        </w:rPr>
      </w:pPr>
      <w:r w:rsidRPr="00B15A1B">
        <w:rPr>
          <w:rFonts w:ascii="Tahoma" w:hAnsi="Tahoma" w:cs="Tahoma"/>
          <w:noProof/>
          <w:color w:val="7F7F7F" w:themeColor="text1" w:themeTint="80"/>
          <w:sz w:val="20"/>
          <w:lang w:eastAsia="de-DE"/>
        </w:rPr>
        <w:t xml:space="preserve">Hummendorfer Straße 74, 96317 Kronach </w:t>
      </w:r>
    </w:p>
    <w:p w14:paraId="478960C5" w14:textId="77777777" w:rsidR="00B15A1B" w:rsidRPr="00B15A1B" w:rsidRDefault="00B15A1B" w:rsidP="00B15A1B">
      <w:pPr>
        <w:spacing w:after="0" w:line="240" w:lineRule="auto"/>
        <w:jc w:val="both"/>
        <w:rPr>
          <w:rFonts w:ascii="Tahoma" w:hAnsi="Tahoma" w:cs="Tahoma"/>
          <w:noProof/>
          <w:color w:val="7F7F7F" w:themeColor="text1" w:themeTint="80"/>
          <w:sz w:val="20"/>
          <w:lang w:eastAsia="de-DE"/>
        </w:rPr>
      </w:pPr>
      <w:r w:rsidRPr="00B15A1B">
        <w:rPr>
          <w:rFonts w:ascii="Tahoma" w:hAnsi="Tahoma" w:cs="Tahoma"/>
          <w:noProof/>
          <w:color w:val="7F7F7F" w:themeColor="text1" w:themeTint="80"/>
          <w:sz w:val="20"/>
          <w:lang w:eastAsia="de-DE"/>
        </w:rPr>
        <w:t>kontakt@m-a-i.de</w:t>
      </w:r>
    </w:p>
    <w:p w14:paraId="7C524399" w14:textId="77777777" w:rsidR="00B15A1B" w:rsidRPr="0095564A" w:rsidRDefault="00B15A1B" w:rsidP="00B15A1B">
      <w:pPr>
        <w:spacing w:after="0" w:line="240" w:lineRule="auto"/>
        <w:jc w:val="both"/>
        <w:rPr>
          <w:rFonts w:ascii="Tahoma" w:hAnsi="Tahoma" w:cs="Tahoma"/>
          <w:noProof/>
          <w:color w:val="7F7F7F" w:themeColor="text1" w:themeTint="80"/>
          <w:sz w:val="20"/>
          <w:lang w:val="en-GB" w:eastAsia="de-DE"/>
        </w:rPr>
      </w:pPr>
      <w:r w:rsidRPr="0095564A">
        <w:rPr>
          <w:rFonts w:ascii="Tahoma" w:hAnsi="Tahoma" w:cs="Tahoma"/>
          <w:noProof/>
          <w:color w:val="7F7F7F" w:themeColor="text1" w:themeTint="80"/>
          <w:sz w:val="20"/>
          <w:lang w:val="en-GB" w:eastAsia="de-DE"/>
        </w:rPr>
        <w:t>www.m-a-i.de</w:t>
      </w:r>
    </w:p>
    <w:p w14:paraId="58DCD82E" w14:textId="13A7C154" w:rsidR="00B15A1B" w:rsidRDefault="00B15A1B" w:rsidP="00B15A1B">
      <w:pPr>
        <w:spacing w:after="0" w:line="240" w:lineRule="auto"/>
        <w:jc w:val="both"/>
        <w:rPr>
          <w:rFonts w:ascii="Tahoma" w:hAnsi="Tahoma" w:cs="Tahoma"/>
          <w:noProof/>
          <w:color w:val="7F7F7F" w:themeColor="text1" w:themeTint="80"/>
          <w:sz w:val="20"/>
          <w:lang w:eastAsia="de-DE"/>
        </w:rPr>
      </w:pPr>
      <w:r w:rsidRPr="0095564A">
        <w:rPr>
          <w:rFonts w:ascii="Tahoma" w:hAnsi="Tahoma" w:cs="Tahoma"/>
          <w:noProof/>
          <w:color w:val="7F7F7F" w:themeColor="text1" w:themeTint="80"/>
          <w:sz w:val="20"/>
          <w:lang w:val="en-GB" w:eastAsia="de-DE"/>
        </w:rPr>
        <w:t xml:space="preserve">Die M.A.i GmbH &amp; Co. </w:t>
      </w:r>
      <w:r w:rsidRPr="00B15A1B">
        <w:rPr>
          <w:rFonts w:ascii="Tahoma" w:hAnsi="Tahoma" w:cs="Tahoma"/>
          <w:noProof/>
          <w:color w:val="7F7F7F" w:themeColor="text1" w:themeTint="80"/>
          <w:sz w:val="20"/>
          <w:lang w:eastAsia="de-DE"/>
        </w:rPr>
        <w:t>KG entwickelt</w:t>
      </w:r>
      <w:r w:rsidR="007C2EB9">
        <w:rPr>
          <w:rFonts w:ascii="Tahoma" w:hAnsi="Tahoma" w:cs="Tahoma"/>
          <w:noProof/>
          <w:color w:val="7F7F7F" w:themeColor="text1" w:themeTint="80"/>
          <w:sz w:val="20"/>
          <w:lang w:eastAsia="de-DE"/>
        </w:rPr>
        <w:t xml:space="preserve"> u.a.</w:t>
      </w:r>
      <w:r w:rsidRPr="00B15A1B">
        <w:rPr>
          <w:rFonts w:ascii="Tahoma" w:hAnsi="Tahoma" w:cs="Tahoma"/>
          <w:noProof/>
          <w:color w:val="7F7F7F" w:themeColor="text1" w:themeTint="80"/>
          <w:sz w:val="20"/>
          <w:lang w:eastAsia="de-DE"/>
        </w:rPr>
        <w:t xml:space="preserve"> Automationslösungen in </w:t>
      </w:r>
    </w:p>
    <w:p w14:paraId="6927B466" w14:textId="25B076F4" w:rsidR="001862DC" w:rsidRPr="0050073C" w:rsidRDefault="00B15A1B" w:rsidP="00177754">
      <w:pPr>
        <w:spacing w:after="0" w:line="240" w:lineRule="auto"/>
        <w:jc w:val="both"/>
        <w:rPr>
          <w:rFonts w:ascii="Tahoma" w:hAnsi="Tahoma" w:cs="Tahoma"/>
          <w:noProof/>
          <w:sz w:val="24"/>
          <w:lang w:eastAsia="de-DE"/>
        </w:rPr>
      </w:pPr>
      <w:r w:rsidRPr="00B15A1B">
        <w:rPr>
          <w:rFonts w:ascii="Tahoma" w:hAnsi="Tahoma" w:cs="Tahoma"/>
          <w:noProof/>
          <w:color w:val="7F7F7F" w:themeColor="text1" w:themeTint="80"/>
          <w:sz w:val="20"/>
          <w:lang w:eastAsia="de-DE"/>
        </w:rPr>
        <w:t>den Branchen Automotive, Kunststoffverarbeitung und Elektroindustrie.</w:t>
      </w:r>
      <w:r>
        <w:rPr>
          <w:rFonts w:ascii="Tahoma" w:hAnsi="Tahoma" w:cs="Tahoma"/>
          <w:noProof/>
          <w:color w:val="7F7F7F" w:themeColor="text1" w:themeTint="80"/>
          <w:sz w:val="20"/>
          <w:lang w:eastAsia="de-DE"/>
        </w:rPr>
        <w:t xml:space="preserve"> </w:t>
      </w:r>
    </w:p>
    <w:sectPr w:rsidR="001862DC" w:rsidRPr="0050073C" w:rsidSect="00E92E3A">
      <w:headerReference w:type="default" r:id="rId14"/>
      <w:footerReference w:type="default" r:id="rId15"/>
      <w:pgSz w:w="11906" w:h="16838"/>
      <w:pgMar w:top="1588" w:right="707" w:bottom="1814" w:left="964" w:header="709" w:footer="5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E9D700" w14:textId="77777777" w:rsidR="00207158" w:rsidRDefault="00207158" w:rsidP="002E0ED7">
      <w:pPr>
        <w:spacing w:after="0" w:line="240" w:lineRule="auto"/>
      </w:pPr>
      <w:r>
        <w:separator/>
      </w:r>
    </w:p>
  </w:endnote>
  <w:endnote w:type="continuationSeparator" w:id="0">
    <w:p w14:paraId="013F814B" w14:textId="77777777" w:rsidR="00207158" w:rsidRDefault="00207158" w:rsidP="002E0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276A4" w14:textId="77777777" w:rsidR="00D359F8" w:rsidRDefault="00D359F8" w:rsidP="00D359F8">
    <w:pPr>
      <w:pStyle w:val="Fuzeile"/>
      <w:rPr>
        <w:color w:val="808080" w:themeColor="background1" w:themeShade="80"/>
        <w:sz w:val="18"/>
      </w:rPr>
    </w:pPr>
    <w:r w:rsidRPr="009B405E">
      <w:rPr>
        <w:b/>
        <w:color w:val="808080" w:themeColor="background1" w:themeShade="80"/>
        <w:sz w:val="18"/>
      </w:rPr>
      <w:t>Anwendungszentrum 3D-Druck Oberfranken</w:t>
    </w:r>
    <w:r w:rsidRPr="009B405E">
      <w:rPr>
        <w:color w:val="808080" w:themeColor="background1" w:themeShade="80"/>
        <w:sz w:val="18"/>
      </w:rPr>
      <w:br/>
      <w:t>Universität Bayreuth | Universitätsstraße 30 | 95447 Bayreuth</w:t>
    </w:r>
    <w:r w:rsidRPr="009B405E">
      <w:rPr>
        <w:color w:val="808080" w:themeColor="background1" w:themeShade="80"/>
        <w:sz w:val="18"/>
      </w:rPr>
      <w:br/>
    </w:r>
    <w:r>
      <w:rPr>
        <w:color w:val="808080" w:themeColor="background1" w:themeShade="80"/>
        <w:sz w:val="18"/>
      </w:rPr>
      <w:t>www.3dfranken.de</w:t>
    </w:r>
  </w:p>
  <w:p w14:paraId="3FCE7959" w14:textId="77777777" w:rsidR="00D359F8" w:rsidRPr="009B405E" w:rsidRDefault="00D359F8" w:rsidP="00D359F8">
    <w:pPr>
      <w:pStyle w:val="Fuzeile"/>
      <w:rPr>
        <w:color w:val="808080" w:themeColor="background1" w:themeShade="80"/>
        <w:sz w:val="18"/>
      </w:rPr>
    </w:pPr>
    <w:r>
      <w:rPr>
        <w:color w:val="808080" w:themeColor="background1" w:themeShade="80"/>
        <w:sz w:val="18"/>
      </w:rPr>
      <w:t xml:space="preserve">Projektleitung: </w:t>
    </w:r>
    <w:r w:rsidRPr="009B405E">
      <w:rPr>
        <w:color w:val="808080" w:themeColor="background1" w:themeShade="80"/>
        <w:sz w:val="18"/>
      </w:rPr>
      <w:t>Christian Bay | 0921 78516-226 | christian.bay@uni-bayreuth.de</w:t>
    </w:r>
  </w:p>
  <w:p w14:paraId="6F122A43" w14:textId="77777777" w:rsidR="002E0ED7" w:rsidRPr="00D359F8" w:rsidRDefault="002E0ED7" w:rsidP="00D359F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326121" w14:textId="77777777" w:rsidR="00207158" w:rsidRDefault="00207158" w:rsidP="002E0ED7">
      <w:pPr>
        <w:spacing w:after="0" w:line="240" w:lineRule="auto"/>
      </w:pPr>
      <w:r>
        <w:separator/>
      </w:r>
    </w:p>
  </w:footnote>
  <w:footnote w:type="continuationSeparator" w:id="0">
    <w:p w14:paraId="30B24698" w14:textId="77777777" w:rsidR="00207158" w:rsidRDefault="00207158" w:rsidP="002E0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49383" w14:textId="66AB39E8" w:rsidR="00A02C95" w:rsidRDefault="00A02C95">
    <w:pPr>
      <w:pStyle w:val="Kopfzeile"/>
    </w:pPr>
    <w:r w:rsidRPr="001862DC">
      <w:rPr>
        <w:noProof/>
        <w:sz w:val="24"/>
        <w:lang w:eastAsia="de-DE"/>
      </w:rPr>
      <w:drawing>
        <wp:anchor distT="0" distB="0" distL="114300" distR="114300" simplePos="0" relativeHeight="251659264" behindDoc="1" locked="0" layoutInCell="1" allowOverlap="1" wp14:anchorId="51D9542B" wp14:editId="1EED0D2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2690" cy="10680700"/>
          <wp:effectExtent l="0" t="0" r="0" b="6350"/>
          <wp:wrapNone/>
          <wp:docPr id="12" name="Grafik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417F5"/>
    <w:multiLevelType w:val="hybridMultilevel"/>
    <w:tmpl w:val="0D643674"/>
    <w:lvl w:ilvl="0" w:tplc="E5E65666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C2280"/>
    <w:multiLevelType w:val="hybridMultilevel"/>
    <w:tmpl w:val="E36080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81226"/>
    <w:multiLevelType w:val="hybridMultilevel"/>
    <w:tmpl w:val="19BE16F2"/>
    <w:lvl w:ilvl="0" w:tplc="4F0273A6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321F4"/>
    <w:multiLevelType w:val="hybridMultilevel"/>
    <w:tmpl w:val="8B6EA500"/>
    <w:lvl w:ilvl="0" w:tplc="0407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29D45D9E"/>
    <w:multiLevelType w:val="hybridMultilevel"/>
    <w:tmpl w:val="894CAA9E"/>
    <w:lvl w:ilvl="0" w:tplc="DE807D54">
      <w:numFmt w:val="bullet"/>
      <w:lvlText w:val="-"/>
      <w:lvlJc w:val="left"/>
      <w:pPr>
        <w:ind w:left="2337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305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7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49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21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93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5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7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097" w:hanging="360"/>
      </w:pPr>
      <w:rPr>
        <w:rFonts w:ascii="Wingdings" w:hAnsi="Wingdings" w:hint="default"/>
      </w:rPr>
    </w:lvl>
  </w:abstractNum>
  <w:abstractNum w:abstractNumId="5" w15:restartNumberingAfterBreak="0">
    <w:nsid w:val="2DE55B26"/>
    <w:multiLevelType w:val="hybridMultilevel"/>
    <w:tmpl w:val="2F44AD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63B95"/>
    <w:multiLevelType w:val="hybridMultilevel"/>
    <w:tmpl w:val="4F0E548A"/>
    <w:lvl w:ilvl="0" w:tplc="1B76E024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C517E2"/>
    <w:multiLevelType w:val="hybridMultilevel"/>
    <w:tmpl w:val="E9B0AD3A"/>
    <w:lvl w:ilvl="0" w:tplc="2278CB4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A4404"/>
    <w:multiLevelType w:val="hybridMultilevel"/>
    <w:tmpl w:val="B20CE9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406F49"/>
    <w:multiLevelType w:val="hybridMultilevel"/>
    <w:tmpl w:val="17C421B0"/>
    <w:lvl w:ilvl="0" w:tplc="A9EAE468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3F00B6"/>
    <w:multiLevelType w:val="multilevel"/>
    <w:tmpl w:val="0AEEC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FD616FC"/>
    <w:multiLevelType w:val="multilevel"/>
    <w:tmpl w:val="E370B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1"/>
  </w:num>
  <w:num w:numId="5">
    <w:abstractNumId w:val="6"/>
  </w:num>
  <w:num w:numId="6">
    <w:abstractNumId w:val="5"/>
  </w:num>
  <w:num w:numId="7">
    <w:abstractNumId w:val="7"/>
  </w:num>
  <w:num w:numId="8">
    <w:abstractNumId w:val="2"/>
  </w:num>
  <w:num w:numId="9">
    <w:abstractNumId w:val="0"/>
  </w:num>
  <w:num w:numId="10">
    <w:abstractNumId w:val="9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ED7"/>
    <w:rsid w:val="00007523"/>
    <w:rsid w:val="00012EA4"/>
    <w:rsid w:val="00024711"/>
    <w:rsid w:val="00025C09"/>
    <w:rsid w:val="00026F40"/>
    <w:rsid w:val="0003114D"/>
    <w:rsid w:val="00034B80"/>
    <w:rsid w:val="00040C57"/>
    <w:rsid w:val="0005272F"/>
    <w:rsid w:val="00052EBC"/>
    <w:rsid w:val="000626C6"/>
    <w:rsid w:val="00071949"/>
    <w:rsid w:val="0007195F"/>
    <w:rsid w:val="000764EF"/>
    <w:rsid w:val="000947F9"/>
    <w:rsid w:val="000A3841"/>
    <w:rsid w:val="000A664F"/>
    <w:rsid w:val="000B1031"/>
    <w:rsid w:val="000B228B"/>
    <w:rsid w:val="000B39A9"/>
    <w:rsid w:val="000D6994"/>
    <w:rsid w:val="000D6EFA"/>
    <w:rsid w:val="000E5A5B"/>
    <w:rsid w:val="000F03AA"/>
    <w:rsid w:val="000F0E61"/>
    <w:rsid w:val="000F3C4E"/>
    <w:rsid w:val="001017FC"/>
    <w:rsid w:val="00101F47"/>
    <w:rsid w:val="001044D9"/>
    <w:rsid w:val="0010655D"/>
    <w:rsid w:val="00114DC9"/>
    <w:rsid w:val="0011703D"/>
    <w:rsid w:val="00121ABF"/>
    <w:rsid w:val="00122190"/>
    <w:rsid w:val="00130FD0"/>
    <w:rsid w:val="0013781F"/>
    <w:rsid w:val="00137F47"/>
    <w:rsid w:val="0014145B"/>
    <w:rsid w:val="00151030"/>
    <w:rsid w:val="00156678"/>
    <w:rsid w:val="001671DB"/>
    <w:rsid w:val="00171290"/>
    <w:rsid w:val="00177754"/>
    <w:rsid w:val="001813D1"/>
    <w:rsid w:val="001862DC"/>
    <w:rsid w:val="001924B5"/>
    <w:rsid w:val="001941EA"/>
    <w:rsid w:val="001951AE"/>
    <w:rsid w:val="00195DEF"/>
    <w:rsid w:val="001A65B5"/>
    <w:rsid w:val="001C0DB7"/>
    <w:rsid w:val="001C20A9"/>
    <w:rsid w:val="001C4D5B"/>
    <w:rsid w:val="001D59C0"/>
    <w:rsid w:val="001D5B47"/>
    <w:rsid w:val="001E3427"/>
    <w:rsid w:val="001E7893"/>
    <w:rsid w:val="001F5001"/>
    <w:rsid w:val="002029F4"/>
    <w:rsid w:val="00207158"/>
    <w:rsid w:val="0022362D"/>
    <w:rsid w:val="00224C7B"/>
    <w:rsid w:val="00232D49"/>
    <w:rsid w:val="002439D4"/>
    <w:rsid w:val="00252FC2"/>
    <w:rsid w:val="002536D7"/>
    <w:rsid w:val="00256D31"/>
    <w:rsid w:val="00260D71"/>
    <w:rsid w:val="00276383"/>
    <w:rsid w:val="0029360B"/>
    <w:rsid w:val="002973DB"/>
    <w:rsid w:val="002A2949"/>
    <w:rsid w:val="002A33D2"/>
    <w:rsid w:val="002A7860"/>
    <w:rsid w:val="002C34B4"/>
    <w:rsid w:val="002C5B8D"/>
    <w:rsid w:val="002E0ED7"/>
    <w:rsid w:val="002E45EC"/>
    <w:rsid w:val="002E4777"/>
    <w:rsid w:val="002F2D6C"/>
    <w:rsid w:val="00310E7B"/>
    <w:rsid w:val="003133AA"/>
    <w:rsid w:val="00313B26"/>
    <w:rsid w:val="00317D22"/>
    <w:rsid w:val="00325D09"/>
    <w:rsid w:val="00335C6A"/>
    <w:rsid w:val="00350CE2"/>
    <w:rsid w:val="00361170"/>
    <w:rsid w:val="003932F2"/>
    <w:rsid w:val="00396418"/>
    <w:rsid w:val="00396EE0"/>
    <w:rsid w:val="003B072D"/>
    <w:rsid w:val="003B637F"/>
    <w:rsid w:val="003C0FED"/>
    <w:rsid w:val="003C6C80"/>
    <w:rsid w:val="003D52E6"/>
    <w:rsid w:val="003E4145"/>
    <w:rsid w:val="003E5DD2"/>
    <w:rsid w:val="00413D35"/>
    <w:rsid w:val="00445C12"/>
    <w:rsid w:val="00447221"/>
    <w:rsid w:val="00452A19"/>
    <w:rsid w:val="004562C4"/>
    <w:rsid w:val="00470607"/>
    <w:rsid w:val="00477EF9"/>
    <w:rsid w:val="0048064D"/>
    <w:rsid w:val="00482808"/>
    <w:rsid w:val="00483A6A"/>
    <w:rsid w:val="00493ABC"/>
    <w:rsid w:val="004A07AC"/>
    <w:rsid w:val="004A666A"/>
    <w:rsid w:val="004B1991"/>
    <w:rsid w:val="004B22B4"/>
    <w:rsid w:val="004C4EDC"/>
    <w:rsid w:val="004D3277"/>
    <w:rsid w:val="004D73FF"/>
    <w:rsid w:val="004F15D0"/>
    <w:rsid w:val="004F3A6B"/>
    <w:rsid w:val="0050073C"/>
    <w:rsid w:val="005061B1"/>
    <w:rsid w:val="00506724"/>
    <w:rsid w:val="00510FC1"/>
    <w:rsid w:val="00525D49"/>
    <w:rsid w:val="00534AC2"/>
    <w:rsid w:val="0053519D"/>
    <w:rsid w:val="00547872"/>
    <w:rsid w:val="00552118"/>
    <w:rsid w:val="00556D96"/>
    <w:rsid w:val="00557E46"/>
    <w:rsid w:val="00566B19"/>
    <w:rsid w:val="005768D0"/>
    <w:rsid w:val="00583278"/>
    <w:rsid w:val="005851A1"/>
    <w:rsid w:val="005B544C"/>
    <w:rsid w:val="005C6218"/>
    <w:rsid w:val="005C7733"/>
    <w:rsid w:val="005D22DE"/>
    <w:rsid w:val="005D73BE"/>
    <w:rsid w:val="005E483A"/>
    <w:rsid w:val="005E665D"/>
    <w:rsid w:val="005F39C1"/>
    <w:rsid w:val="005F7937"/>
    <w:rsid w:val="00612B6F"/>
    <w:rsid w:val="00615336"/>
    <w:rsid w:val="00616FD8"/>
    <w:rsid w:val="00620F2E"/>
    <w:rsid w:val="006218A4"/>
    <w:rsid w:val="00626D7C"/>
    <w:rsid w:val="00627654"/>
    <w:rsid w:val="00637BD7"/>
    <w:rsid w:val="006425D8"/>
    <w:rsid w:val="00654A1C"/>
    <w:rsid w:val="00664807"/>
    <w:rsid w:val="00665EBF"/>
    <w:rsid w:val="006907C1"/>
    <w:rsid w:val="006A0FA4"/>
    <w:rsid w:val="006A6644"/>
    <w:rsid w:val="006B3750"/>
    <w:rsid w:val="006C1009"/>
    <w:rsid w:val="006C3F3E"/>
    <w:rsid w:val="006C5F74"/>
    <w:rsid w:val="006E26C5"/>
    <w:rsid w:val="006E6FE0"/>
    <w:rsid w:val="006F0B59"/>
    <w:rsid w:val="006F1540"/>
    <w:rsid w:val="0070451C"/>
    <w:rsid w:val="007070B6"/>
    <w:rsid w:val="007078E0"/>
    <w:rsid w:val="00716352"/>
    <w:rsid w:val="00716D74"/>
    <w:rsid w:val="00717316"/>
    <w:rsid w:val="00717FA4"/>
    <w:rsid w:val="00736374"/>
    <w:rsid w:val="007419E0"/>
    <w:rsid w:val="007421C4"/>
    <w:rsid w:val="00745F60"/>
    <w:rsid w:val="007519F2"/>
    <w:rsid w:val="00753E39"/>
    <w:rsid w:val="007554E4"/>
    <w:rsid w:val="007666A2"/>
    <w:rsid w:val="007A2E18"/>
    <w:rsid w:val="007A4C84"/>
    <w:rsid w:val="007A4DF6"/>
    <w:rsid w:val="007B3EBC"/>
    <w:rsid w:val="007B61F1"/>
    <w:rsid w:val="007C2EB9"/>
    <w:rsid w:val="007C731E"/>
    <w:rsid w:val="007D13C3"/>
    <w:rsid w:val="007D433E"/>
    <w:rsid w:val="007D5AED"/>
    <w:rsid w:val="007D71C4"/>
    <w:rsid w:val="007E0437"/>
    <w:rsid w:val="007F0D4B"/>
    <w:rsid w:val="007F5AF5"/>
    <w:rsid w:val="007F6066"/>
    <w:rsid w:val="0080290C"/>
    <w:rsid w:val="00807059"/>
    <w:rsid w:val="0081198E"/>
    <w:rsid w:val="0081438D"/>
    <w:rsid w:val="00820339"/>
    <w:rsid w:val="008251B1"/>
    <w:rsid w:val="00831BB8"/>
    <w:rsid w:val="008322E7"/>
    <w:rsid w:val="0084164E"/>
    <w:rsid w:val="00852A55"/>
    <w:rsid w:val="00871EB0"/>
    <w:rsid w:val="00872DDE"/>
    <w:rsid w:val="00875B04"/>
    <w:rsid w:val="0088322D"/>
    <w:rsid w:val="00890414"/>
    <w:rsid w:val="008919E0"/>
    <w:rsid w:val="008942B9"/>
    <w:rsid w:val="008A2786"/>
    <w:rsid w:val="008A6B52"/>
    <w:rsid w:val="008A6E18"/>
    <w:rsid w:val="008A77AF"/>
    <w:rsid w:val="008B10AF"/>
    <w:rsid w:val="008B1714"/>
    <w:rsid w:val="008B7F0F"/>
    <w:rsid w:val="008C5021"/>
    <w:rsid w:val="008C6D7D"/>
    <w:rsid w:val="008D6B82"/>
    <w:rsid w:val="008E0356"/>
    <w:rsid w:val="008E15D8"/>
    <w:rsid w:val="008E409D"/>
    <w:rsid w:val="008E48A1"/>
    <w:rsid w:val="008F3B09"/>
    <w:rsid w:val="008F5E42"/>
    <w:rsid w:val="00902B76"/>
    <w:rsid w:val="00905149"/>
    <w:rsid w:val="00910E8C"/>
    <w:rsid w:val="00911D78"/>
    <w:rsid w:val="00914CC4"/>
    <w:rsid w:val="00916F30"/>
    <w:rsid w:val="009171DE"/>
    <w:rsid w:val="00920C8B"/>
    <w:rsid w:val="00922811"/>
    <w:rsid w:val="00925C2D"/>
    <w:rsid w:val="00933028"/>
    <w:rsid w:val="0095549A"/>
    <w:rsid w:val="0095564A"/>
    <w:rsid w:val="009762A5"/>
    <w:rsid w:val="00981FE7"/>
    <w:rsid w:val="00985ECC"/>
    <w:rsid w:val="0099235D"/>
    <w:rsid w:val="009A7450"/>
    <w:rsid w:val="009B0EA3"/>
    <w:rsid w:val="009B405E"/>
    <w:rsid w:val="009D35BD"/>
    <w:rsid w:val="009E2FF5"/>
    <w:rsid w:val="009E4505"/>
    <w:rsid w:val="009E4B03"/>
    <w:rsid w:val="009E4F8F"/>
    <w:rsid w:val="009F0BEB"/>
    <w:rsid w:val="009F703D"/>
    <w:rsid w:val="00A02C95"/>
    <w:rsid w:val="00A216AC"/>
    <w:rsid w:val="00A36535"/>
    <w:rsid w:val="00A36E47"/>
    <w:rsid w:val="00A43480"/>
    <w:rsid w:val="00A53E1B"/>
    <w:rsid w:val="00A63423"/>
    <w:rsid w:val="00A77369"/>
    <w:rsid w:val="00A803C6"/>
    <w:rsid w:val="00A83DA6"/>
    <w:rsid w:val="00A87653"/>
    <w:rsid w:val="00A91FA4"/>
    <w:rsid w:val="00A932CB"/>
    <w:rsid w:val="00AA26E8"/>
    <w:rsid w:val="00AA5F35"/>
    <w:rsid w:val="00AB4CC2"/>
    <w:rsid w:val="00AB531F"/>
    <w:rsid w:val="00AB61D3"/>
    <w:rsid w:val="00AB65DB"/>
    <w:rsid w:val="00AC2D65"/>
    <w:rsid w:val="00AC44A8"/>
    <w:rsid w:val="00AC7B36"/>
    <w:rsid w:val="00AD06D9"/>
    <w:rsid w:val="00AD7EF2"/>
    <w:rsid w:val="00AF0E60"/>
    <w:rsid w:val="00B001C4"/>
    <w:rsid w:val="00B02AFA"/>
    <w:rsid w:val="00B1283F"/>
    <w:rsid w:val="00B13A57"/>
    <w:rsid w:val="00B14DFA"/>
    <w:rsid w:val="00B15A1B"/>
    <w:rsid w:val="00B23829"/>
    <w:rsid w:val="00B23B21"/>
    <w:rsid w:val="00B2598D"/>
    <w:rsid w:val="00B305B9"/>
    <w:rsid w:val="00B3273A"/>
    <w:rsid w:val="00B362DC"/>
    <w:rsid w:val="00B37CAA"/>
    <w:rsid w:val="00B447A0"/>
    <w:rsid w:val="00B4763C"/>
    <w:rsid w:val="00B50221"/>
    <w:rsid w:val="00B53A3C"/>
    <w:rsid w:val="00B6076B"/>
    <w:rsid w:val="00B661C2"/>
    <w:rsid w:val="00B85D5B"/>
    <w:rsid w:val="00B861A7"/>
    <w:rsid w:val="00B9407C"/>
    <w:rsid w:val="00B94BD6"/>
    <w:rsid w:val="00BA4815"/>
    <w:rsid w:val="00BA60F5"/>
    <w:rsid w:val="00BB519C"/>
    <w:rsid w:val="00BC10A4"/>
    <w:rsid w:val="00BC2531"/>
    <w:rsid w:val="00BC51F2"/>
    <w:rsid w:val="00BC6391"/>
    <w:rsid w:val="00BD4B1E"/>
    <w:rsid w:val="00BE5662"/>
    <w:rsid w:val="00BF0A15"/>
    <w:rsid w:val="00BF4A05"/>
    <w:rsid w:val="00BF780B"/>
    <w:rsid w:val="00C06BE2"/>
    <w:rsid w:val="00C07926"/>
    <w:rsid w:val="00C101D2"/>
    <w:rsid w:val="00C14284"/>
    <w:rsid w:val="00C25EF1"/>
    <w:rsid w:val="00C31E75"/>
    <w:rsid w:val="00C328F9"/>
    <w:rsid w:val="00C41BAD"/>
    <w:rsid w:val="00C42942"/>
    <w:rsid w:val="00C54837"/>
    <w:rsid w:val="00C647E6"/>
    <w:rsid w:val="00C72285"/>
    <w:rsid w:val="00C758A3"/>
    <w:rsid w:val="00C8057D"/>
    <w:rsid w:val="00C84270"/>
    <w:rsid w:val="00C90B9F"/>
    <w:rsid w:val="00C90EA2"/>
    <w:rsid w:val="00C94313"/>
    <w:rsid w:val="00CA08F0"/>
    <w:rsid w:val="00CA20A8"/>
    <w:rsid w:val="00CA5774"/>
    <w:rsid w:val="00CA73B7"/>
    <w:rsid w:val="00CC5C5A"/>
    <w:rsid w:val="00CD1ADB"/>
    <w:rsid w:val="00CE0B51"/>
    <w:rsid w:val="00CF1246"/>
    <w:rsid w:val="00CF419B"/>
    <w:rsid w:val="00D028AC"/>
    <w:rsid w:val="00D10BFF"/>
    <w:rsid w:val="00D11DD3"/>
    <w:rsid w:val="00D12E39"/>
    <w:rsid w:val="00D23C2E"/>
    <w:rsid w:val="00D25323"/>
    <w:rsid w:val="00D3053B"/>
    <w:rsid w:val="00D30767"/>
    <w:rsid w:val="00D318E8"/>
    <w:rsid w:val="00D35337"/>
    <w:rsid w:val="00D359F8"/>
    <w:rsid w:val="00D54C93"/>
    <w:rsid w:val="00D60F06"/>
    <w:rsid w:val="00D65375"/>
    <w:rsid w:val="00D87128"/>
    <w:rsid w:val="00D91C02"/>
    <w:rsid w:val="00D948FB"/>
    <w:rsid w:val="00DB1D0D"/>
    <w:rsid w:val="00DB629B"/>
    <w:rsid w:val="00DC0FC8"/>
    <w:rsid w:val="00DC2236"/>
    <w:rsid w:val="00DD0536"/>
    <w:rsid w:val="00DD3B1F"/>
    <w:rsid w:val="00DD41CF"/>
    <w:rsid w:val="00DE1FC3"/>
    <w:rsid w:val="00DF6A9B"/>
    <w:rsid w:val="00DF737F"/>
    <w:rsid w:val="00DF79A8"/>
    <w:rsid w:val="00E02A21"/>
    <w:rsid w:val="00E17A75"/>
    <w:rsid w:val="00E369B5"/>
    <w:rsid w:val="00E4043E"/>
    <w:rsid w:val="00E415FF"/>
    <w:rsid w:val="00E55D49"/>
    <w:rsid w:val="00E60D56"/>
    <w:rsid w:val="00E6209E"/>
    <w:rsid w:val="00E76E28"/>
    <w:rsid w:val="00E92E3A"/>
    <w:rsid w:val="00EC7E16"/>
    <w:rsid w:val="00ED1D2B"/>
    <w:rsid w:val="00ED40F2"/>
    <w:rsid w:val="00EF51C8"/>
    <w:rsid w:val="00F01548"/>
    <w:rsid w:val="00F02ED9"/>
    <w:rsid w:val="00F049E5"/>
    <w:rsid w:val="00F04B26"/>
    <w:rsid w:val="00F13D5E"/>
    <w:rsid w:val="00F159B6"/>
    <w:rsid w:val="00F20439"/>
    <w:rsid w:val="00F26F13"/>
    <w:rsid w:val="00F418E2"/>
    <w:rsid w:val="00F43838"/>
    <w:rsid w:val="00F47F3C"/>
    <w:rsid w:val="00F51685"/>
    <w:rsid w:val="00F53AB7"/>
    <w:rsid w:val="00F54517"/>
    <w:rsid w:val="00F549D4"/>
    <w:rsid w:val="00F55C23"/>
    <w:rsid w:val="00F627C3"/>
    <w:rsid w:val="00F756EB"/>
    <w:rsid w:val="00F77FC1"/>
    <w:rsid w:val="00F8114F"/>
    <w:rsid w:val="00F90C41"/>
    <w:rsid w:val="00FA3288"/>
    <w:rsid w:val="00FA34D6"/>
    <w:rsid w:val="00FB23FA"/>
    <w:rsid w:val="00FC44DF"/>
    <w:rsid w:val="00FC4798"/>
    <w:rsid w:val="00FD4B31"/>
    <w:rsid w:val="00FD692B"/>
    <w:rsid w:val="00FE35B4"/>
    <w:rsid w:val="00FE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DF647F"/>
  <w15:chartTrackingRefBased/>
  <w15:docId w15:val="{4CD2B6E3-E9FE-4448-B5FB-CC7F1D19D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E0ED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E0E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E0ED7"/>
  </w:style>
  <w:style w:type="paragraph" w:styleId="Fuzeile">
    <w:name w:val="footer"/>
    <w:basedOn w:val="Standard"/>
    <w:link w:val="FuzeileZchn"/>
    <w:uiPriority w:val="99"/>
    <w:unhideWhenUsed/>
    <w:rsid w:val="002E0E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E0ED7"/>
  </w:style>
  <w:style w:type="character" w:styleId="Hyperlink">
    <w:name w:val="Hyperlink"/>
    <w:basedOn w:val="Absatz-Standardschriftart"/>
    <w:uiPriority w:val="99"/>
    <w:unhideWhenUsed/>
    <w:rsid w:val="006F154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63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6383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0247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B447A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447A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447A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447A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447A0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4B22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595DE-C9AC-4E09-B283-FE429B7C4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676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Bay, Christian</dc:creator>
  <cp:keywords/>
  <dc:description/>
  <cp:lastModifiedBy>Bay, Christian</cp:lastModifiedBy>
  <cp:revision>2</cp:revision>
  <cp:lastPrinted>2019-11-11T07:28:00Z</cp:lastPrinted>
  <dcterms:created xsi:type="dcterms:W3CDTF">2019-11-11T17:50:00Z</dcterms:created>
  <dcterms:modified xsi:type="dcterms:W3CDTF">2019-11-11T17:50:00Z</dcterms:modified>
</cp:coreProperties>
</file>